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18" w:rsidRDefault="00AE1218" w:rsidP="00AE1218">
      <w:pPr>
        <w:pStyle w:val="Ttulo2"/>
        <w:jc w:val="center"/>
        <w:rPr>
          <w:rFonts w:eastAsia="Calibri"/>
          <w:b/>
          <w:color w:val="auto"/>
          <w:lang w:eastAsia="en-US" w:bidi="ar-SA"/>
        </w:rPr>
      </w:pPr>
      <w:bookmarkStart w:id="0" w:name="_GoBack"/>
      <w:bookmarkEnd w:id="0"/>
      <w:r w:rsidRPr="00AE1218">
        <w:rPr>
          <w:rFonts w:eastAsia="Calibri"/>
          <w:b/>
          <w:color w:val="auto"/>
          <w:u w:val="thick"/>
          <w:lang w:eastAsia="en-US" w:bidi="ar-SA"/>
        </w:rPr>
        <w:t>SUMARIZACIÓN DE FALLO</w:t>
      </w:r>
    </w:p>
    <w:p w:rsidR="00E12A4E" w:rsidRDefault="00AE1218" w:rsidP="00AE1218">
      <w:pPr>
        <w:pStyle w:val="Ttulo2"/>
        <w:jc w:val="right"/>
        <w:rPr>
          <w:rFonts w:eastAsia="Calibri"/>
          <w:b/>
          <w:color w:val="auto"/>
          <w:sz w:val="22"/>
          <w:szCs w:val="22"/>
          <w:lang w:eastAsia="en-US" w:bidi="ar-SA"/>
        </w:rPr>
      </w:pPr>
      <w:r>
        <w:rPr>
          <w:rFonts w:eastAsia="Calibri"/>
          <w:b/>
          <w:color w:val="auto"/>
          <w:lang w:eastAsia="en-US" w:bidi="ar-SA"/>
        </w:rPr>
        <w:t xml:space="preserve"> </w:t>
      </w:r>
      <w:r w:rsidRPr="00CA70B5">
        <w:rPr>
          <w:rFonts w:eastAsia="Calibri"/>
          <w:b/>
          <w:color w:val="auto"/>
          <w:sz w:val="22"/>
          <w:szCs w:val="22"/>
          <w:lang w:eastAsia="en-US" w:bidi="ar-SA"/>
        </w:rPr>
        <w:t>[</w:t>
      </w:r>
      <w:r w:rsidR="00985FFA">
        <w:rPr>
          <w:rFonts w:eastAsia="Calibri"/>
          <w:b/>
          <w:color w:val="auto"/>
          <w:sz w:val="22"/>
          <w:szCs w:val="22"/>
          <w:lang w:eastAsia="en-US" w:bidi="ar-SA"/>
        </w:rPr>
        <w:t xml:space="preserve">D. </w:t>
      </w:r>
      <w:proofErr w:type="spellStart"/>
      <w:r w:rsidR="00985FFA">
        <w:rPr>
          <w:rFonts w:eastAsia="Calibri"/>
          <w:b/>
          <w:color w:val="auto"/>
          <w:sz w:val="22"/>
          <w:szCs w:val="22"/>
          <w:lang w:eastAsia="en-US" w:bidi="ar-SA"/>
        </w:rPr>
        <w:t>PÚbl</w:t>
      </w:r>
      <w:proofErr w:type="spellEnd"/>
      <w:r w:rsidR="00985FFA">
        <w:rPr>
          <w:rFonts w:eastAsia="Calibri"/>
          <w:b/>
          <w:color w:val="auto"/>
          <w:sz w:val="22"/>
          <w:szCs w:val="22"/>
          <w:lang w:eastAsia="en-US" w:bidi="ar-SA"/>
        </w:rPr>
        <w:t>. Prov.  y Municipal</w:t>
      </w:r>
      <w:r w:rsidR="00E12A4E">
        <w:rPr>
          <w:rFonts w:eastAsia="Calibri"/>
          <w:b/>
          <w:color w:val="auto"/>
          <w:sz w:val="22"/>
          <w:szCs w:val="22"/>
          <w:lang w:eastAsia="en-US" w:bidi="ar-SA"/>
        </w:rPr>
        <w:t xml:space="preserve">  </w:t>
      </w:r>
      <w:r w:rsidR="00985FFA">
        <w:rPr>
          <w:rFonts w:eastAsia="Calibri"/>
          <w:b/>
          <w:color w:val="auto"/>
          <w:sz w:val="22"/>
          <w:szCs w:val="22"/>
          <w:lang w:eastAsia="en-US" w:bidi="ar-SA"/>
        </w:rPr>
        <w:t xml:space="preserve">- </w:t>
      </w:r>
      <w:r w:rsidR="00F6604F" w:rsidRPr="00CA70B5">
        <w:rPr>
          <w:rFonts w:eastAsia="Calibri"/>
          <w:b/>
          <w:color w:val="auto"/>
          <w:sz w:val="22"/>
          <w:szCs w:val="22"/>
          <w:lang w:eastAsia="en-US" w:bidi="ar-SA"/>
        </w:rPr>
        <w:t>Doctor</w:t>
      </w:r>
      <w:r w:rsidR="00985FFA">
        <w:rPr>
          <w:rFonts w:eastAsia="Calibri"/>
          <w:b/>
          <w:color w:val="auto"/>
          <w:sz w:val="22"/>
          <w:szCs w:val="22"/>
          <w:lang w:eastAsia="en-US" w:bidi="ar-SA"/>
        </w:rPr>
        <w:t xml:space="preserve"> </w:t>
      </w:r>
      <w:r w:rsidR="00F6604F" w:rsidRPr="00CA70B5">
        <w:rPr>
          <w:rFonts w:eastAsia="Calibri"/>
          <w:b/>
          <w:color w:val="auto"/>
          <w:sz w:val="22"/>
          <w:szCs w:val="22"/>
          <w:lang w:eastAsia="en-US" w:bidi="ar-SA"/>
        </w:rPr>
        <w:t>DE MATTIA.</w:t>
      </w:r>
    </w:p>
    <w:p w:rsidR="00F6604F" w:rsidRPr="00CA70B5" w:rsidRDefault="00E12A4E" w:rsidP="00AE1218">
      <w:pPr>
        <w:pStyle w:val="Ttulo2"/>
        <w:jc w:val="right"/>
        <w:rPr>
          <w:rFonts w:eastAsia="Calibri"/>
          <w:b/>
          <w:sz w:val="22"/>
          <w:szCs w:val="22"/>
          <w:lang w:eastAsia="en-US" w:bidi="ar-SA"/>
        </w:rPr>
      </w:pPr>
      <w:r>
        <w:rPr>
          <w:rFonts w:eastAsia="Calibri"/>
          <w:b/>
          <w:color w:val="auto"/>
          <w:sz w:val="22"/>
          <w:szCs w:val="22"/>
          <w:lang w:eastAsia="en-US" w:bidi="ar-SA"/>
        </w:rPr>
        <w:t>-</w:t>
      </w:r>
      <w:r w:rsidR="00F6604F" w:rsidRPr="00CA70B5">
        <w:rPr>
          <w:rFonts w:eastAsia="Calibri"/>
          <w:b/>
          <w:color w:val="auto"/>
          <w:sz w:val="22"/>
          <w:szCs w:val="22"/>
          <w:lang w:eastAsia="en-US" w:bidi="ar-SA"/>
        </w:rPr>
        <w:t xml:space="preserve"> SF. 2016</w:t>
      </w:r>
      <w:r w:rsidR="00AE1218" w:rsidRPr="00CA70B5">
        <w:rPr>
          <w:rFonts w:eastAsia="Calibri"/>
          <w:b/>
          <w:color w:val="auto"/>
          <w:sz w:val="22"/>
          <w:szCs w:val="22"/>
          <w:lang w:eastAsia="en-US" w:bidi="ar-SA"/>
        </w:rPr>
        <w:t>]</w:t>
      </w:r>
    </w:p>
    <w:p w:rsidR="00AE1218" w:rsidRDefault="00AE1218" w:rsidP="00BB0A1E">
      <w:pPr>
        <w:widowControl/>
        <w:suppressAutoHyphens w:val="0"/>
        <w:spacing w:after="160" w:line="256" w:lineRule="auto"/>
        <w:textAlignment w:val="auto"/>
        <w:rPr>
          <w:rFonts w:ascii="Calibri" w:eastAsia="Calibri" w:hAnsi="Calibri" w:cs="Times New Roman"/>
          <w:kern w:val="0"/>
          <w:sz w:val="22"/>
          <w:szCs w:val="22"/>
          <w:u w:val="single"/>
          <w:lang w:eastAsia="en-US" w:bidi="ar-SA"/>
        </w:rPr>
      </w:pPr>
    </w:p>
    <w:p w:rsidR="00BB0A1E" w:rsidRPr="00E12A4E" w:rsidRDefault="00BB0A1E" w:rsidP="00BB0A1E">
      <w:pPr>
        <w:widowControl/>
        <w:suppressAutoHyphens w:val="0"/>
        <w:spacing w:after="160" w:line="256" w:lineRule="auto"/>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Fallo n°</w:t>
      </w:r>
      <w:r w:rsidRPr="00E12A4E">
        <w:rPr>
          <w:rFonts w:ascii="Calibri" w:eastAsia="Calibri" w:hAnsi="Calibri" w:cs="Times New Roman"/>
          <w:kern w:val="0"/>
          <w:lang w:eastAsia="en-US" w:bidi="ar-SA"/>
        </w:rPr>
        <w:t xml:space="preserve">:  </w:t>
      </w:r>
      <w:proofErr w:type="spellStart"/>
      <w:r w:rsidRPr="00E12A4E">
        <w:rPr>
          <w:rFonts w:ascii="Calibri" w:eastAsia="Calibri" w:hAnsi="Calibri" w:cs="Times New Roman"/>
          <w:kern w:val="0"/>
          <w:lang w:eastAsia="en-US" w:bidi="ar-SA"/>
        </w:rPr>
        <w:t>AyS</w:t>
      </w:r>
      <w:proofErr w:type="spellEnd"/>
      <w:r w:rsidRPr="00E12A4E">
        <w:rPr>
          <w:rFonts w:ascii="Calibri" w:eastAsia="Calibri" w:hAnsi="Calibri" w:cs="Times New Roman"/>
          <w:kern w:val="0"/>
          <w:lang w:eastAsia="en-US" w:bidi="ar-SA"/>
        </w:rPr>
        <w:t>.</w:t>
      </w:r>
      <w:r w:rsidR="008D7D49" w:rsidRPr="00E12A4E">
        <w:rPr>
          <w:rFonts w:ascii="Calibri" w:eastAsia="Calibri" w:hAnsi="Calibri" w:cs="Times New Roman"/>
          <w:kern w:val="0"/>
          <w:lang w:eastAsia="en-US" w:bidi="ar-SA"/>
        </w:rPr>
        <w:t xml:space="preserve"> 21:272.</w:t>
      </w:r>
    </w:p>
    <w:p w:rsidR="00BB0A1E" w:rsidRPr="00E12A4E" w:rsidRDefault="00BB0A1E" w:rsidP="00BB0A1E">
      <w:pPr>
        <w:widowControl/>
        <w:suppressAutoHyphens w:val="0"/>
        <w:spacing w:after="160" w:line="256" w:lineRule="auto"/>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Causa</w:t>
      </w:r>
      <w:r w:rsidRPr="00E12A4E">
        <w:rPr>
          <w:rFonts w:ascii="Calibri" w:eastAsia="Calibri" w:hAnsi="Calibri" w:cs="Times New Roman"/>
          <w:kern w:val="0"/>
          <w:lang w:eastAsia="en-US" w:bidi="ar-SA"/>
        </w:rPr>
        <w:t xml:space="preserve">:  MEDIDA CAUTELAR AUTÓNOMA.  </w:t>
      </w:r>
    </w:p>
    <w:p w:rsidR="00BB0A1E" w:rsidRPr="00E12A4E" w:rsidRDefault="00BB0A1E" w:rsidP="00216C49">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Actor(es)</w:t>
      </w:r>
      <w:r w:rsidRPr="00E12A4E">
        <w:rPr>
          <w:rFonts w:ascii="Calibri" w:eastAsia="Calibri" w:hAnsi="Calibri" w:cs="Times New Roman"/>
          <w:kern w:val="0"/>
          <w:lang w:eastAsia="en-US" w:bidi="ar-SA"/>
        </w:rPr>
        <w:t>:  DE PACE, Rafael</w:t>
      </w:r>
      <w:r w:rsidR="008D7D49" w:rsidRPr="00E12A4E">
        <w:rPr>
          <w:rFonts w:ascii="Calibri" w:eastAsia="Calibri" w:hAnsi="Calibri" w:cs="Times New Roman"/>
          <w:kern w:val="0"/>
          <w:lang w:eastAsia="en-US" w:bidi="ar-SA"/>
        </w:rPr>
        <w:t xml:space="preserve"> Antonio y O</w:t>
      </w:r>
      <w:r w:rsidRPr="00E12A4E">
        <w:rPr>
          <w:rFonts w:ascii="Calibri" w:eastAsia="Calibri" w:hAnsi="Calibri" w:cs="Times New Roman"/>
          <w:kern w:val="0"/>
          <w:lang w:eastAsia="en-US" w:bidi="ar-SA"/>
        </w:rPr>
        <w:t>tros.</w:t>
      </w:r>
    </w:p>
    <w:p w:rsidR="00BB0A1E" w:rsidRPr="00E12A4E" w:rsidRDefault="00BB0A1E" w:rsidP="00216C49">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Demandado</w:t>
      </w:r>
      <w:r w:rsidRPr="00E12A4E">
        <w:rPr>
          <w:rFonts w:ascii="Calibri" w:eastAsia="Calibri" w:hAnsi="Calibri" w:cs="Times New Roman"/>
          <w:kern w:val="0"/>
          <w:lang w:eastAsia="en-US" w:bidi="ar-SA"/>
        </w:rPr>
        <w:t>:  MUNICPALIDAD DE ESPERANZA</w:t>
      </w:r>
    </w:p>
    <w:p w:rsidR="00BB0A1E" w:rsidRPr="00E12A4E" w:rsidRDefault="00BB0A1E" w:rsidP="00216C49">
      <w:pPr>
        <w:widowControl/>
        <w:suppressAutoHyphens w:val="0"/>
        <w:spacing w:after="160" w:line="256" w:lineRule="auto"/>
        <w:jc w:val="both"/>
        <w:textAlignment w:val="auto"/>
        <w:rPr>
          <w:rFonts w:ascii="Calibri" w:eastAsia="Calibri" w:hAnsi="Calibri" w:cs="Times New Roman"/>
          <w:kern w:val="0"/>
          <w:lang w:eastAsia="en-US" w:bidi="ar-SA"/>
        </w:rPr>
      </w:pPr>
      <w:proofErr w:type="spellStart"/>
      <w:r w:rsidRPr="00E12A4E">
        <w:rPr>
          <w:rFonts w:ascii="Calibri" w:eastAsia="Calibri" w:hAnsi="Calibri" w:cs="Times New Roman"/>
          <w:kern w:val="0"/>
          <w:u w:val="single"/>
          <w:lang w:eastAsia="en-US" w:bidi="ar-SA"/>
        </w:rPr>
        <w:t>Expte</w:t>
      </w:r>
      <w:proofErr w:type="spellEnd"/>
      <w:r w:rsidRPr="00E12A4E">
        <w:rPr>
          <w:rFonts w:ascii="Calibri" w:eastAsia="Calibri" w:hAnsi="Calibri" w:cs="Times New Roman"/>
          <w:kern w:val="0"/>
          <w:u w:val="single"/>
          <w:lang w:eastAsia="en-US" w:bidi="ar-SA"/>
        </w:rPr>
        <w:t>.</w:t>
      </w:r>
      <w:r w:rsidR="00216C49" w:rsidRPr="00E12A4E">
        <w:rPr>
          <w:rFonts w:ascii="Calibri" w:eastAsia="Calibri" w:hAnsi="Calibri" w:cs="Times New Roman"/>
          <w:kern w:val="0"/>
          <w:u w:val="single"/>
          <w:lang w:eastAsia="en-US" w:bidi="ar-SA"/>
        </w:rPr>
        <w:t xml:space="preserve"> n°</w:t>
      </w:r>
      <w:r w:rsidRPr="00E12A4E">
        <w:rPr>
          <w:rFonts w:ascii="Calibri" w:eastAsia="Calibri" w:hAnsi="Calibri" w:cs="Times New Roman"/>
          <w:kern w:val="0"/>
          <w:lang w:eastAsia="en-US" w:bidi="ar-SA"/>
        </w:rPr>
        <w:t>: C.C.A. n°</w:t>
      </w:r>
      <w:r w:rsidR="008D7D49" w:rsidRPr="00E12A4E">
        <w:rPr>
          <w:rFonts w:ascii="Calibri" w:eastAsia="Calibri" w:hAnsi="Calibri" w:cs="Times New Roman"/>
          <w:kern w:val="0"/>
          <w:lang w:eastAsia="en-US" w:bidi="ar-SA"/>
        </w:rPr>
        <w:t xml:space="preserve"> 1, </w:t>
      </w:r>
      <w:r w:rsidRPr="00E12A4E">
        <w:rPr>
          <w:rFonts w:ascii="Calibri" w:eastAsia="Calibri" w:hAnsi="Calibri" w:cs="Times New Roman"/>
          <w:kern w:val="0"/>
          <w:lang w:eastAsia="en-US" w:bidi="ar-SA"/>
        </w:rPr>
        <w:t>189/2010</w:t>
      </w:r>
    </w:p>
    <w:p w:rsidR="00BB0A1E" w:rsidRPr="00E12A4E" w:rsidRDefault="00BB0A1E" w:rsidP="00216C49">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Tribunal</w:t>
      </w:r>
      <w:r w:rsidRPr="00E12A4E">
        <w:rPr>
          <w:rFonts w:ascii="Calibri" w:eastAsia="Calibri" w:hAnsi="Calibri" w:cs="Times New Roman"/>
          <w:kern w:val="0"/>
          <w:lang w:eastAsia="en-US" w:bidi="ar-SA"/>
        </w:rPr>
        <w:t>: CAMARA DE LO CONTENCIOSO ADMINISTRATIVO</w:t>
      </w:r>
    </w:p>
    <w:p w:rsidR="00275FB4" w:rsidRPr="00E12A4E" w:rsidRDefault="00BB0A1E" w:rsidP="00275FB4">
      <w:pPr>
        <w:widowControl/>
        <w:suppressAutoHyphens w:val="0"/>
        <w:spacing w:after="160"/>
        <w:jc w:val="both"/>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Integración</w:t>
      </w:r>
      <w:r w:rsidRPr="00E12A4E">
        <w:rPr>
          <w:rFonts w:ascii="Calibri" w:eastAsia="Calibri" w:hAnsi="Calibri" w:cs="Times New Roman"/>
          <w:kern w:val="0"/>
          <w:lang w:eastAsia="en-US" w:bidi="ar-SA"/>
        </w:rPr>
        <w:t>: DE MATTIA</w:t>
      </w:r>
      <w:r w:rsidR="008D7D49" w:rsidRPr="00E12A4E">
        <w:rPr>
          <w:rFonts w:ascii="Calibri" w:eastAsia="Calibri" w:hAnsi="Calibri" w:cs="Times New Roman"/>
          <w:kern w:val="0"/>
          <w:lang w:eastAsia="en-US" w:bidi="ar-SA"/>
        </w:rPr>
        <w:t>.</w:t>
      </w:r>
      <w:r w:rsidRPr="00E12A4E">
        <w:rPr>
          <w:rFonts w:ascii="Calibri" w:eastAsia="Calibri" w:hAnsi="Calibri" w:cs="Times New Roman"/>
          <w:kern w:val="0"/>
          <w:lang w:eastAsia="en-US" w:bidi="ar-SA"/>
        </w:rPr>
        <w:t xml:space="preserve"> LISA</w:t>
      </w:r>
      <w:r w:rsidR="008D7D49" w:rsidRPr="00E12A4E">
        <w:rPr>
          <w:rFonts w:ascii="Calibri" w:eastAsia="Calibri" w:hAnsi="Calibri" w:cs="Times New Roman"/>
          <w:kern w:val="0"/>
          <w:lang w:eastAsia="en-US" w:bidi="ar-SA"/>
        </w:rPr>
        <w:t>.</w:t>
      </w:r>
      <w:r w:rsidRPr="00E12A4E">
        <w:rPr>
          <w:rFonts w:ascii="Calibri" w:eastAsia="Calibri" w:hAnsi="Calibri" w:cs="Times New Roman"/>
          <w:kern w:val="0"/>
          <w:lang w:eastAsia="en-US" w:bidi="ar-SA"/>
        </w:rPr>
        <w:t xml:space="preserve"> PALACIOS.</w:t>
      </w:r>
    </w:p>
    <w:p w:rsidR="00275FB4" w:rsidRPr="00E12A4E" w:rsidRDefault="00275FB4" w:rsidP="00275FB4">
      <w:pPr>
        <w:widowControl/>
        <w:suppressAutoHyphens w:val="0"/>
        <w:spacing w:after="160"/>
        <w:jc w:val="right"/>
        <w:textAlignment w:val="auto"/>
        <w:rPr>
          <w:rFonts w:ascii="Calibri" w:eastAsia="Calibri" w:hAnsi="Calibri" w:cs="Times New Roman"/>
          <w:kern w:val="0"/>
          <w:lang w:eastAsia="en-US" w:bidi="ar-SA"/>
        </w:rPr>
      </w:pPr>
      <w:r w:rsidRPr="00E12A4E">
        <w:rPr>
          <w:rFonts w:ascii="Calibri" w:eastAsia="Calibri" w:hAnsi="Calibri" w:cs="Times New Roman"/>
          <w:kern w:val="0"/>
          <w:lang w:eastAsia="en-US" w:bidi="ar-SA"/>
        </w:rPr>
        <w:t>[</w:t>
      </w:r>
      <w:r w:rsidRPr="00E12A4E">
        <w:rPr>
          <w:rFonts w:ascii="Calibri" w:eastAsia="Calibri" w:hAnsi="Calibri" w:cs="Times New Roman"/>
          <w:kern w:val="0"/>
          <w:u w:val="single"/>
          <w:lang w:eastAsia="en-US" w:bidi="ar-SA"/>
        </w:rPr>
        <w:t>Materia</w:t>
      </w:r>
      <w:r w:rsidRPr="00E12A4E">
        <w:rPr>
          <w:rFonts w:ascii="Calibri" w:eastAsia="Calibri" w:hAnsi="Calibri" w:cs="Times New Roman"/>
          <w:kern w:val="0"/>
          <w:lang w:eastAsia="en-US" w:bidi="ar-SA"/>
        </w:rPr>
        <w:t>: A</w:t>
      </w:r>
      <w:r w:rsidRPr="00E12A4E">
        <w:rPr>
          <w:rFonts w:ascii="Calibri" w:eastAsia="Calibri" w:hAnsi="Calibri" w:cs="Times New Roman"/>
          <w:kern w:val="0"/>
          <w:lang w:eastAsia="en-US" w:bidi="ar-SA"/>
        </w:rPr>
        <w:t>dministrativa</w:t>
      </w:r>
      <w:r w:rsidRPr="00E12A4E">
        <w:rPr>
          <w:rFonts w:ascii="Calibri" w:eastAsia="Calibri" w:hAnsi="Calibri" w:cs="Times New Roman"/>
          <w:kern w:val="0"/>
          <w:lang w:eastAsia="en-US" w:bidi="ar-SA"/>
        </w:rPr>
        <w:t xml:space="preserve"> (</w:t>
      </w:r>
      <w:proofErr w:type="spellStart"/>
      <w:r w:rsidRPr="00E12A4E">
        <w:rPr>
          <w:rFonts w:ascii="Calibri" w:eastAsia="Calibri" w:hAnsi="Calibri" w:cs="Times New Roman"/>
          <w:kern w:val="0"/>
          <w:lang w:eastAsia="en-US" w:bidi="ar-SA"/>
        </w:rPr>
        <w:t>D.Parlamentario</w:t>
      </w:r>
      <w:proofErr w:type="spellEnd"/>
      <w:r w:rsidRPr="00E12A4E">
        <w:rPr>
          <w:rFonts w:ascii="Calibri" w:eastAsia="Calibri" w:hAnsi="Calibri" w:cs="Times New Roman"/>
          <w:kern w:val="0"/>
          <w:lang w:eastAsia="en-US" w:bidi="ar-SA"/>
        </w:rPr>
        <w:t>)].</w:t>
      </w:r>
    </w:p>
    <w:p w:rsidR="00CA70B5" w:rsidRPr="00E12A4E" w:rsidRDefault="00CA70B5" w:rsidP="00A63EE9">
      <w:pPr>
        <w:widowControl/>
        <w:suppressAutoHyphens w:val="0"/>
        <w:spacing w:after="160"/>
        <w:jc w:val="both"/>
        <w:textAlignment w:val="auto"/>
        <w:rPr>
          <w:rFonts w:ascii="Calibri" w:eastAsia="Calibri" w:hAnsi="Calibri" w:cs="Times New Roman"/>
          <w:b/>
          <w:kern w:val="0"/>
          <w:lang w:eastAsia="en-US" w:bidi="ar-SA"/>
        </w:rPr>
      </w:pPr>
      <w:r w:rsidRPr="00E12A4E">
        <w:rPr>
          <w:rFonts w:ascii="Calibri" w:eastAsia="Calibri" w:hAnsi="Calibri" w:cs="Times New Roman"/>
          <w:b/>
          <w:kern w:val="0"/>
          <w:lang w:eastAsia="en-US" w:bidi="ar-SA"/>
        </w:rPr>
        <w:t>_____</w:t>
      </w:r>
      <w:r w:rsidR="00275FB4" w:rsidRPr="00E12A4E">
        <w:rPr>
          <w:rFonts w:ascii="Calibri" w:eastAsia="Calibri" w:hAnsi="Calibri" w:cs="Times New Roman"/>
          <w:b/>
          <w:kern w:val="0"/>
          <w:lang w:eastAsia="en-US" w:bidi="ar-SA"/>
        </w:rPr>
        <w:t>_______________________________</w:t>
      </w:r>
      <w:r w:rsidRPr="00E12A4E">
        <w:rPr>
          <w:rFonts w:ascii="Calibri" w:eastAsia="Calibri" w:hAnsi="Calibri" w:cs="Times New Roman"/>
          <w:b/>
          <w:kern w:val="0"/>
          <w:lang w:eastAsia="en-US" w:bidi="ar-SA"/>
        </w:rPr>
        <w:t>______</w:t>
      </w:r>
      <w:r w:rsidR="00275FB4" w:rsidRPr="00E12A4E">
        <w:rPr>
          <w:rFonts w:ascii="Calibri" w:eastAsia="Calibri" w:hAnsi="Calibri" w:cs="Times New Roman"/>
          <w:b/>
          <w:kern w:val="0"/>
          <w:lang w:eastAsia="en-US" w:bidi="ar-SA"/>
        </w:rPr>
        <w:t>______________________________________</w:t>
      </w:r>
    </w:p>
    <w:p w:rsidR="00984FAD" w:rsidRPr="00E12A4E" w:rsidRDefault="00984FAD" w:rsidP="00A63EE9">
      <w:pPr>
        <w:widowControl/>
        <w:suppressAutoHyphens w:val="0"/>
        <w:spacing w:after="160"/>
        <w:jc w:val="both"/>
        <w:textAlignment w:val="auto"/>
        <w:rPr>
          <w:rFonts w:ascii="Calibri" w:eastAsia="Calibri" w:hAnsi="Calibri" w:cs="Times New Roman"/>
          <w:kern w:val="0"/>
          <w:u w:val="single"/>
          <w:lang w:eastAsia="en-US" w:bidi="ar-SA"/>
        </w:rPr>
      </w:pPr>
      <w:r w:rsidRPr="00E12A4E">
        <w:rPr>
          <w:rFonts w:ascii="Calibri" w:eastAsia="Calibri" w:hAnsi="Calibri" w:cs="Times New Roman"/>
          <w:kern w:val="0"/>
          <w:u w:val="single"/>
          <w:lang w:eastAsia="en-US" w:bidi="ar-SA"/>
        </w:rPr>
        <w:t>Sumario n°</w:t>
      </w:r>
      <w:r w:rsidRPr="00E12A4E">
        <w:rPr>
          <w:rFonts w:ascii="Calibri" w:eastAsia="Calibri" w:hAnsi="Calibri" w:cs="Times New Roman"/>
          <w:kern w:val="0"/>
          <w:lang w:eastAsia="en-US" w:bidi="ar-SA"/>
        </w:rPr>
        <w:t>: 01.</w:t>
      </w:r>
    </w:p>
    <w:p w:rsidR="00BB0A1E" w:rsidRPr="00E12A4E" w:rsidRDefault="008D7D49" w:rsidP="00CA70B5">
      <w:pPr>
        <w:widowControl/>
        <w:suppressAutoHyphens w:val="0"/>
        <w:spacing w:before="240"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TITULO</w:t>
      </w:r>
      <w:r w:rsidRPr="00E12A4E">
        <w:rPr>
          <w:rFonts w:ascii="Calibri" w:eastAsia="Calibri" w:hAnsi="Calibri" w:cs="Times New Roman"/>
          <w:kern w:val="0"/>
          <w:lang w:eastAsia="en-US" w:bidi="ar-SA"/>
        </w:rPr>
        <w:t xml:space="preserve">.   </w:t>
      </w:r>
      <w:r w:rsidRPr="00E12A4E">
        <w:rPr>
          <w:rFonts w:ascii="Calibri" w:eastAsia="Calibri" w:hAnsi="Calibri" w:cs="Times New Roman"/>
          <w:b/>
          <w:i/>
          <w:kern w:val="0"/>
          <w:lang w:eastAsia="en-US" w:bidi="ar-SA"/>
        </w:rPr>
        <w:t>DERECHO PARLAMENTARIO</w:t>
      </w:r>
      <w:r w:rsidRPr="00E12A4E">
        <w:rPr>
          <w:rFonts w:ascii="Calibri" w:eastAsia="Calibri" w:hAnsi="Calibri" w:cs="Times New Roman"/>
          <w:i/>
          <w:kern w:val="0"/>
          <w:lang w:eastAsia="en-US" w:bidi="ar-SA"/>
        </w:rPr>
        <w:t xml:space="preserve">. </w:t>
      </w:r>
      <w:r w:rsidRPr="00E12A4E">
        <w:rPr>
          <w:rFonts w:ascii="Calibri" w:eastAsia="Calibri" w:hAnsi="Calibri" w:cs="Times New Roman"/>
          <w:b/>
          <w:i/>
          <w:kern w:val="0"/>
          <w:lang w:eastAsia="en-US" w:bidi="ar-SA"/>
        </w:rPr>
        <w:t>CONCEJALES MUNICIPALES. COBRO DE DIETAS IMPAGAS.  MEDIDA CAUTELAR AUTÓNOMA</w:t>
      </w:r>
      <w:r w:rsidRPr="00E12A4E">
        <w:rPr>
          <w:rFonts w:ascii="Calibri" w:eastAsia="Calibri" w:hAnsi="Calibri" w:cs="Times New Roman"/>
          <w:kern w:val="0"/>
          <w:lang w:eastAsia="en-US" w:bidi="ar-SA"/>
        </w:rPr>
        <w:t>. TUTELA JUDICIAL EFECTIVA.</w:t>
      </w:r>
    </w:p>
    <w:p w:rsidR="00216C49" w:rsidRPr="00E12A4E" w:rsidRDefault="008D7D49" w:rsidP="00216C49">
      <w:pPr>
        <w:widowControl/>
        <w:suppressAutoHyphens w:val="0"/>
        <w:spacing w:after="160" w:line="256" w:lineRule="auto"/>
        <w:jc w:val="both"/>
        <w:textAlignment w:val="auto"/>
        <w:rPr>
          <w:rFonts w:ascii="Calibri" w:eastAsia="Times New Roman" w:hAnsi="Calibri" w:cs="Times New Roman"/>
          <w:color w:val="000000"/>
        </w:rPr>
      </w:pPr>
      <w:r w:rsidRPr="00E12A4E">
        <w:rPr>
          <w:rFonts w:ascii="Calibri" w:eastAsia="Calibri" w:hAnsi="Calibri" w:cs="Times New Roman"/>
          <w:kern w:val="0"/>
          <w:lang w:eastAsia="en-US" w:bidi="ar-SA"/>
        </w:rPr>
        <w:t>SUMARIO.      S</w:t>
      </w:r>
      <w:r w:rsidR="00216C49" w:rsidRPr="00E12A4E">
        <w:rPr>
          <w:rFonts w:ascii="Calibri" w:eastAsia="Calibri" w:hAnsi="Calibri" w:cs="Times New Roman"/>
          <w:kern w:val="0"/>
          <w:lang w:eastAsia="en-US" w:bidi="ar-SA"/>
        </w:rPr>
        <w:t xml:space="preserve">e ha reconocido </w:t>
      </w:r>
      <w:r w:rsidR="00FF7776" w:rsidRPr="00E12A4E">
        <w:rPr>
          <w:rFonts w:ascii="Calibri" w:eastAsia="Calibri" w:hAnsi="Calibri" w:cs="Times New Roman"/>
          <w:kern w:val="0"/>
          <w:lang w:eastAsia="en-US" w:bidi="ar-SA"/>
        </w:rPr>
        <w:t xml:space="preserve">que la posibilidad </w:t>
      </w:r>
      <w:r w:rsidR="00216C49" w:rsidRPr="00E12A4E">
        <w:rPr>
          <w:rFonts w:ascii="Calibri" w:eastAsia="Calibri" w:hAnsi="Calibri" w:cs="Times New Roman"/>
          <w:kern w:val="0"/>
          <w:lang w:eastAsia="en-US" w:bidi="ar-SA"/>
        </w:rPr>
        <w:t>la</w:t>
      </w:r>
      <w:r w:rsidRPr="00E12A4E">
        <w:rPr>
          <w:rFonts w:ascii="Calibri" w:eastAsia="Times New Roman" w:hAnsi="Calibri" w:cs="Times New Roman"/>
          <w:color w:val="000000"/>
        </w:rPr>
        <w:t xml:space="preserve"> de obtener </w:t>
      </w:r>
      <w:r w:rsidR="00216C49" w:rsidRPr="00E12A4E">
        <w:rPr>
          <w:rFonts w:ascii="Calibri" w:eastAsia="Times New Roman" w:hAnsi="Calibri" w:cs="Times New Roman"/>
          <w:color w:val="000000"/>
        </w:rPr>
        <w:t>‘</w:t>
      </w:r>
      <w:r w:rsidRPr="00E12A4E">
        <w:rPr>
          <w:rFonts w:ascii="Calibri" w:eastAsia="Times New Roman" w:hAnsi="Calibri" w:cs="Times New Roman"/>
          <w:color w:val="000000"/>
        </w:rPr>
        <w:t>tutela cautelar autónoma</w:t>
      </w:r>
      <w:r w:rsidR="00216C49" w:rsidRPr="00E12A4E">
        <w:rPr>
          <w:rFonts w:ascii="Calibri" w:eastAsia="Times New Roman" w:hAnsi="Calibri" w:cs="Times New Roman"/>
          <w:color w:val="000000"/>
        </w:rPr>
        <w:t>’</w:t>
      </w:r>
      <w:r w:rsidRPr="00E12A4E">
        <w:rPr>
          <w:rFonts w:ascii="Calibri" w:eastAsia="Times New Roman" w:hAnsi="Calibri" w:cs="Times New Roman"/>
          <w:color w:val="000000"/>
        </w:rPr>
        <w:t xml:space="preserve"> en el marco del artículo 14 de la ley 11.330, </w:t>
      </w:r>
      <w:r w:rsidR="00FF7776" w:rsidRPr="00E12A4E">
        <w:rPr>
          <w:rFonts w:ascii="Calibri" w:eastAsia="Times New Roman" w:hAnsi="Calibri" w:cs="Times New Roman"/>
          <w:color w:val="000000"/>
        </w:rPr>
        <w:t xml:space="preserve">y que supone una participación anticipada del tribunal, resulta </w:t>
      </w:r>
      <w:r w:rsidRPr="00E12A4E">
        <w:rPr>
          <w:rFonts w:ascii="Calibri" w:eastAsia="Times New Roman" w:hAnsi="Calibri" w:cs="Times New Roman"/>
          <w:color w:val="000000"/>
        </w:rPr>
        <w:t xml:space="preserve">compatible con las exigencias constitucionales que se derivan de la </w:t>
      </w:r>
      <w:r w:rsidR="00216C49" w:rsidRPr="00E12A4E">
        <w:rPr>
          <w:rFonts w:ascii="Calibri" w:eastAsia="Times New Roman" w:hAnsi="Calibri" w:cs="Times New Roman"/>
          <w:color w:val="000000"/>
        </w:rPr>
        <w:t>‘</w:t>
      </w:r>
      <w:r w:rsidRPr="00E12A4E">
        <w:rPr>
          <w:rFonts w:ascii="Calibri" w:eastAsia="Times New Roman" w:hAnsi="Calibri" w:cs="Times New Roman"/>
          <w:color w:val="000000"/>
        </w:rPr>
        <w:t xml:space="preserve">tutela judicial </w:t>
      </w:r>
      <w:r w:rsidR="00216C49" w:rsidRPr="00E12A4E">
        <w:rPr>
          <w:rFonts w:ascii="Calibri" w:eastAsia="Times New Roman" w:hAnsi="Calibri" w:cs="Times New Roman"/>
          <w:color w:val="000000"/>
        </w:rPr>
        <w:t xml:space="preserve">efectiva’.        </w:t>
      </w:r>
      <w:r w:rsidR="00FF7776" w:rsidRPr="00E12A4E">
        <w:rPr>
          <w:rFonts w:ascii="Calibri" w:eastAsia="Times New Roman" w:hAnsi="Calibri" w:cs="Times New Roman"/>
          <w:color w:val="000000"/>
        </w:rPr>
        <w:t>Es</w:t>
      </w:r>
      <w:r w:rsidR="00216C49" w:rsidRPr="00E12A4E">
        <w:rPr>
          <w:rFonts w:ascii="Calibri" w:eastAsia="Times New Roman" w:hAnsi="Calibri" w:cs="Times New Roman"/>
          <w:color w:val="000000"/>
        </w:rPr>
        <w:t xml:space="preserve">a interpretación </w:t>
      </w:r>
      <w:r w:rsidR="00FF7776" w:rsidRPr="00E12A4E">
        <w:rPr>
          <w:rFonts w:ascii="Calibri" w:eastAsia="Times New Roman" w:hAnsi="Calibri" w:cs="Times New Roman"/>
          <w:color w:val="000000"/>
        </w:rPr>
        <w:t>de la</w:t>
      </w:r>
      <w:r w:rsidR="00216C49" w:rsidRPr="00E12A4E">
        <w:rPr>
          <w:rFonts w:ascii="Calibri" w:eastAsia="Times New Roman" w:hAnsi="Calibri" w:cs="Times New Roman"/>
          <w:color w:val="000000"/>
        </w:rPr>
        <w:t xml:space="preserve"> ley armoniza con la ampliación de los poderes cautelares del juez y las más modernas tendencias legislativas de derecho comparado</w:t>
      </w:r>
      <w:r w:rsidR="000E0158" w:rsidRPr="00E12A4E">
        <w:rPr>
          <w:rFonts w:ascii="Calibri" w:eastAsia="Times New Roman" w:hAnsi="Calibri" w:cs="Times New Roman"/>
          <w:color w:val="000000"/>
        </w:rPr>
        <w:t xml:space="preserve"> y de las</w:t>
      </w:r>
      <w:r w:rsidR="004B664C" w:rsidRPr="00E12A4E">
        <w:rPr>
          <w:rFonts w:ascii="Calibri" w:eastAsia="Times New Roman" w:hAnsi="Calibri" w:cs="Times New Roman"/>
          <w:color w:val="000000"/>
        </w:rPr>
        <w:t xml:space="preserve"> provincias</w:t>
      </w:r>
      <w:r w:rsidR="00216C49" w:rsidRPr="00E12A4E">
        <w:rPr>
          <w:rFonts w:ascii="Calibri" w:eastAsia="Times New Roman" w:hAnsi="Calibri" w:cs="Times New Roman"/>
          <w:color w:val="000000"/>
        </w:rPr>
        <w:t>.</w:t>
      </w:r>
    </w:p>
    <w:p w:rsidR="00BB0A1E" w:rsidRPr="00E12A4E" w:rsidRDefault="000E0158" w:rsidP="000E0158">
      <w:pPr>
        <w:widowControl/>
        <w:suppressAutoHyphens w:val="0"/>
        <w:spacing w:after="160"/>
        <w:jc w:val="both"/>
        <w:textAlignment w:val="auto"/>
        <w:rPr>
          <w:rFonts w:ascii="Calibri" w:eastAsia="Times New Roman" w:hAnsi="Calibri" w:cs="Times New Roman"/>
          <w:color w:val="000000"/>
        </w:rPr>
      </w:pPr>
      <w:r w:rsidRPr="00E12A4E">
        <w:rPr>
          <w:rFonts w:ascii="Calibri" w:eastAsia="Times New Roman" w:hAnsi="Calibri" w:cs="Times New Roman"/>
          <w:color w:val="000000"/>
          <w:u w:val="single"/>
        </w:rPr>
        <w:t>Referencias Normativas</w:t>
      </w:r>
      <w:r w:rsidR="0050441F" w:rsidRPr="00E12A4E">
        <w:rPr>
          <w:rFonts w:ascii="Calibri" w:eastAsia="Times New Roman" w:hAnsi="Calibri" w:cs="Times New Roman"/>
          <w:color w:val="000000"/>
        </w:rPr>
        <w:t xml:space="preserve">. </w:t>
      </w:r>
      <w:r w:rsidRPr="00E12A4E">
        <w:rPr>
          <w:rFonts w:ascii="Calibri" w:eastAsia="Times New Roman" w:hAnsi="Calibri" w:cs="Times New Roman"/>
          <w:color w:val="000000"/>
        </w:rPr>
        <w:t xml:space="preserve">   Constitución Nacional, art. 43.    </w:t>
      </w:r>
      <w:r w:rsidR="0050441F" w:rsidRPr="00E12A4E">
        <w:rPr>
          <w:rFonts w:ascii="Calibri" w:eastAsia="Times New Roman" w:hAnsi="Calibri" w:cs="Times New Roman"/>
          <w:color w:val="000000"/>
        </w:rPr>
        <w:t xml:space="preserve">Ley </w:t>
      </w:r>
      <w:r w:rsidR="005323A5" w:rsidRPr="00E12A4E">
        <w:rPr>
          <w:rFonts w:ascii="Calibri" w:eastAsia="Times New Roman" w:hAnsi="Calibri" w:cs="Times New Roman"/>
          <w:color w:val="000000"/>
        </w:rPr>
        <w:t>29/1998 –</w:t>
      </w:r>
      <w:r w:rsidR="00FC5446" w:rsidRPr="00E12A4E">
        <w:rPr>
          <w:rFonts w:ascii="Calibri" w:eastAsia="Times New Roman" w:hAnsi="Calibri" w:cs="Times New Roman"/>
          <w:color w:val="000000"/>
        </w:rPr>
        <w:t>reguladora de la Jurisdicción Conten</w:t>
      </w:r>
      <w:r w:rsidR="005323A5" w:rsidRPr="00E12A4E">
        <w:rPr>
          <w:rFonts w:ascii="Calibri" w:eastAsia="Times New Roman" w:hAnsi="Calibri" w:cs="Times New Roman"/>
          <w:color w:val="000000"/>
        </w:rPr>
        <w:t>cioso- administrativa española</w:t>
      </w:r>
      <w:r w:rsidRPr="00E12A4E">
        <w:rPr>
          <w:rFonts w:ascii="Calibri" w:eastAsia="Times New Roman" w:hAnsi="Calibri" w:cs="Times New Roman"/>
          <w:color w:val="000000"/>
        </w:rPr>
        <w:t>-</w:t>
      </w:r>
      <w:r w:rsidR="005323A5" w:rsidRPr="00E12A4E">
        <w:rPr>
          <w:rFonts w:ascii="Calibri" w:eastAsia="Times New Roman" w:hAnsi="Calibri" w:cs="Times New Roman"/>
          <w:color w:val="000000"/>
        </w:rPr>
        <w:t>, art. 136-2.</w:t>
      </w:r>
      <w:r w:rsidRPr="00E12A4E">
        <w:rPr>
          <w:rFonts w:ascii="Calibri" w:eastAsia="Times New Roman" w:hAnsi="Calibri" w:cs="Times New Roman"/>
          <w:color w:val="000000"/>
        </w:rPr>
        <w:t xml:space="preserve">    </w:t>
      </w:r>
      <w:r w:rsidR="005323A5" w:rsidRPr="00E12A4E">
        <w:rPr>
          <w:rFonts w:ascii="Calibri" w:eastAsia="Times New Roman" w:hAnsi="Calibri" w:cs="Times New Roman"/>
          <w:color w:val="000000"/>
        </w:rPr>
        <w:t xml:space="preserve">Ley </w:t>
      </w:r>
      <w:r w:rsidR="00FF7776" w:rsidRPr="00E12A4E">
        <w:rPr>
          <w:rFonts w:ascii="Calibri" w:eastAsia="Times New Roman" w:hAnsi="Calibri" w:cs="Times New Roman"/>
          <w:color w:val="000000"/>
        </w:rPr>
        <w:t>11.3</w:t>
      </w:r>
      <w:r w:rsidR="005323A5" w:rsidRPr="00E12A4E">
        <w:rPr>
          <w:rFonts w:ascii="Calibri" w:eastAsia="Times New Roman" w:hAnsi="Calibri" w:cs="Times New Roman"/>
          <w:color w:val="000000"/>
        </w:rPr>
        <w:t>30 de Santa Fe, art. 14; ley 133 de Tierra del Fuego, art. 17;</w:t>
      </w:r>
      <w:r w:rsidR="00FC5446" w:rsidRPr="00E12A4E">
        <w:rPr>
          <w:rFonts w:ascii="Calibri" w:eastAsia="Times New Roman" w:hAnsi="Calibri" w:cs="Times New Roman"/>
          <w:color w:val="000000"/>
        </w:rPr>
        <w:t xml:space="preserve"> </w:t>
      </w:r>
      <w:r w:rsidR="005323A5" w:rsidRPr="00E12A4E">
        <w:rPr>
          <w:rFonts w:ascii="Calibri" w:eastAsia="Times New Roman" w:hAnsi="Calibri" w:cs="Times New Roman"/>
          <w:color w:val="000000"/>
        </w:rPr>
        <w:t xml:space="preserve">ley 12.008 de Buenos Aires, </w:t>
      </w:r>
      <w:r w:rsidR="00FC5446" w:rsidRPr="00E12A4E">
        <w:rPr>
          <w:rFonts w:ascii="Calibri" w:eastAsia="Times New Roman" w:hAnsi="Calibri" w:cs="Times New Roman"/>
          <w:color w:val="000000"/>
        </w:rPr>
        <w:t xml:space="preserve">art. 23; </w:t>
      </w:r>
      <w:r w:rsidR="005323A5" w:rsidRPr="00E12A4E">
        <w:rPr>
          <w:rFonts w:ascii="Calibri" w:eastAsia="Times New Roman" w:hAnsi="Calibri" w:cs="Times New Roman"/>
          <w:color w:val="000000"/>
        </w:rPr>
        <w:t>ley 584 de Formosa; arts. 21 y 27</w:t>
      </w:r>
      <w:r w:rsidR="00FC5446" w:rsidRPr="00E12A4E">
        <w:rPr>
          <w:rFonts w:ascii="Calibri" w:eastAsia="Times New Roman" w:hAnsi="Calibri" w:cs="Times New Roman"/>
          <w:color w:val="000000"/>
        </w:rPr>
        <w:t xml:space="preserve">; </w:t>
      </w:r>
      <w:r w:rsidR="005323A5" w:rsidRPr="00E12A4E">
        <w:rPr>
          <w:rFonts w:ascii="Calibri" w:eastAsia="Times New Roman" w:hAnsi="Calibri" w:cs="Times New Roman"/>
          <w:color w:val="000000"/>
        </w:rPr>
        <w:t>ley 4106 de Corrientes, arts. 17 y 23</w:t>
      </w:r>
      <w:r w:rsidR="00FC5446" w:rsidRPr="00E12A4E">
        <w:rPr>
          <w:rFonts w:ascii="Calibri" w:eastAsia="Times New Roman" w:hAnsi="Calibri" w:cs="Times New Roman"/>
          <w:color w:val="000000"/>
        </w:rPr>
        <w:t xml:space="preserve">; </w:t>
      </w:r>
      <w:r w:rsidR="005323A5" w:rsidRPr="00E12A4E">
        <w:rPr>
          <w:rFonts w:ascii="Calibri" w:eastAsia="Times New Roman" w:hAnsi="Calibri" w:cs="Times New Roman"/>
          <w:color w:val="000000"/>
        </w:rPr>
        <w:t xml:space="preserve">ley 3064 de Misiones, </w:t>
      </w:r>
      <w:r w:rsidR="00FC5446" w:rsidRPr="00E12A4E">
        <w:rPr>
          <w:rFonts w:ascii="Calibri" w:eastAsia="Times New Roman" w:hAnsi="Calibri" w:cs="Times New Roman"/>
          <w:color w:val="000000"/>
        </w:rPr>
        <w:t xml:space="preserve">art. 27; </w:t>
      </w:r>
      <w:r w:rsidR="005323A5" w:rsidRPr="00E12A4E">
        <w:rPr>
          <w:rFonts w:ascii="Calibri" w:eastAsia="Times New Roman" w:hAnsi="Calibri" w:cs="Times New Roman"/>
          <w:color w:val="000000"/>
        </w:rPr>
        <w:t xml:space="preserve">ley 1305 de Neuquén, </w:t>
      </w:r>
      <w:r w:rsidR="00FC5446" w:rsidRPr="00E12A4E">
        <w:rPr>
          <w:rFonts w:ascii="Calibri" w:eastAsia="Times New Roman" w:hAnsi="Calibri" w:cs="Times New Roman"/>
          <w:color w:val="000000"/>
        </w:rPr>
        <w:t xml:space="preserve">arts. 21 y 27; </w:t>
      </w:r>
      <w:r w:rsidR="005323A5" w:rsidRPr="00E12A4E">
        <w:rPr>
          <w:rFonts w:ascii="Calibri" w:eastAsia="Times New Roman" w:hAnsi="Calibri" w:cs="Times New Roman"/>
          <w:color w:val="000000"/>
        </w:rPr>
        <w:t>ley 7061 de Entre Ríos, arts. 21 y 27</w:t>
      </w:r>
      <w:r w:rsidR="00FC5446" w:rsidRPr="00E12A4E">
        <w:rPr>
          <w:rFonts w:ascii="Calibri" w:eastAsia="Times New Roman" w:hAnsi="Calibri" w:cs="Times New Roman"/>
          <w:color w:val="000000"/>
        </w:rPr>
        <w:t xml:space="preserve">; </w:t>
      </w:r>
      <w:r w:rsidR="005323A5" w:rsidRPr="00E12A4E">
        <w:rPr>
          <w:rFonts w:ascii="Calibri" w:eastAsia="Times New Roman" w:hAnsi="Calibri" w:cs="Times New Roman"/>
          <w:color w:val="000000"/>
        </w:rPr>
        <w:t>ley 6205 de Tucumán, art. 20</w:t>
      </w:r>
      <w:r w:rsidR="00FC5446" w:rsidRPr="00E12A4E">
        <w:rPr>
          <w:rFonts w:ascii="Calibri" w:eastAsia="Times New Roman" w:hAnsi="Calibri" w:cs="Times New Roman"/>
          <w:color w:val="000000"/>
        </w:rPr>
        <w:t xml:space="preserve">; </w:t>
      </w:r>
      <w:r w:rsidR="005323A5" w:rsidRPr="00E12A4E">
        <w:rPr>
          <w:rFonts w:ascii="Calibri" w:eastAsia="Times New Roman" w:hAnsi="Calibri" w:cs="Times New Roman"/>
          <w:color w:val="000000"/>
        </w:rPr>
        <w:t>ley 3918 de Mendoza, art. 22</w:t>
      </w:r>
      <w:r w:rsidR="00FC5446" w:rsidRPr="00E12A4E">
        <w:rPr>
          <w:rFonts w:ascii="Calibri" w:eastAsia="Times New Roman" w:hAnsi="Calibri" w:cs="Times New Roman"/>
          <w:color w:val="000000"/>
        </w:rPr>
        <w:t xml:space="preserve">; y </w:t>
      </w:r>
      <w:r w:rsidR="005323A5" w:rsidRPr="00E12A4E">
        <w:rPr>
          <w:rFonts w:ascii="Calibri" w:eastAsia="Times New Roman" w:hAnsi="Calibri" w:cs="Times New Roman"/>
          <w:color w:val="000000"/>
        </w:rPr>
        <w:t xml:space="preserve">ley 189 </w:t>
      </w:r>
      <w:r w:rsidR="00FC5446" w:rsidRPr="00E12A4E">
        <w:rPr>
          <w:rFonts w:ascii="Calibri" w:eastAsia="Times New Roman" w:hAnsi="Calibri" w:cs="Times New Roman"/>
          <w:color w:val="000000"/>
        </w:rPr>
        <w:t>de la Ciudad Autónoma de Buenos Aires</w:t>
      </w:r>
      <w:r w:rsidR="005323A5" w:rsidRPr="00E12A4E">
        <w:rPr>
          <w:rFonts w:ascii="Calibri" w:eastAsia="Times New Roman" w:hAnsi="Calibri" w:cs="Times New Roman"/>
          <w:color w:val="000000"/>
        </w:rPr>
        <w:t xml:space="preserve">, art. 178; etc. </w:t>
      </w:r>
    </w:p>
    <w:p w:rsidR="008749A5" w:rsidRPr="00E12A4E" w:rsidRDefault="000E0158" w:rsidP="008749A5">
      <w:pPr>
        <w:pBdr>
          <w:bottom w:val="single" w:sz="12" w:space="9" w:color="auto"/>
        </w:pBdr>
        <w:jc w:val="both"/>
        <w:rPr>
          <w:rFonts w:ascii="Calibri" w:eastAsia="Times New Roman" w:hAnsi="Calibri" w:cs="Times New Roman"/>
          <w:color w:val="000000"/>
        </w:rPr>
      </w:pPr>
      <w:r w:rsidRPr="00E12A4E">
        <w:rPr>
          <w:rFonts w:ascii="Calibri" w:eastAsia="Times New Roman" w:hAnsi="Calibri" w:cs="Times New Roman"/>
          <w:color w:val="000000"/>
          <w:u w:val="single"/>
        </w:rPr>
        <w:t>Cita Jurisprudencial</w:t>
      </w:r>
      <w:r w:rsidR="0050441F" w:rsidRPr="00E12A4E">
        <w:rPr>
          <w:rFonts w:ascii="Calibri" w:eastAsia="Times New Roman" w:hAnsi="Calibri" w:cs="Times New Roman"/>
          <w:color w:val="000000"/>
        </w:rPr>
        <w:t xml:space="preserve">. </w:t>
      </w:r>
      <w:r w:rsidRPr="00E12A4E">
        <w:rPr>
          <w:rFonts w:ascii="Calibri" w:eastAsia="Times New Roman" w:hAnsi="Calibri" w:cs="Times New Roman"/>
          <w:color w:val="000000"/>
        </w:rPr>
        <w:t xml:space="preserve">   </w:t>
      </w:r>
      <w:r w:rsidR="00AE1218" w:rsidRPr="00E12A4E">
        <w:rPr>
          <w:rFonts w:ascii="Calibri" w:eastAsia="Times New Roman" w:hAnsi="Calibri" w:cs="Times New Roman"/>
          <w:color w:val="000000"/>
        </w:rPr>
        <w:t xml:space="preserve"> </w:t>
      </w:r>
      <w:r w:rsidR="004B664C" w:rsidRPr="00E12A4E">
        <w:rPr>
          <w:rFonts w:ascii="Calibri" w:hAnsi="Calibri" w:cs="Courier New"/>
          <w:lang w:val="es-ES_tradnl"/>
        </w:rPr>
        <w:t>C</w:t>
      </w:r>
      <w:r w:rsidR="00FF7776" w:rsidRPr="00E12A4E">
        <w:rPr>
          <w:rFonts w:ascii="Calibri" w:hAnsi="Calibri" w:cs="Courier New"/>
          <w:lang w:val="es-ES_tradnl"/>
        </w:rPr>
        <w:t>.S.J. Nacional</w:t>
      </w:r>
      <w:r w:rsidR="004B664C" w:rsidRPr="00E12A4E">
        <w:rPr>
          <w:rFonts w:ascii="Calibri" w:hAnsi="Calibri" w:cs="Courier New"/>
          <w:lang w:val="es-ES_tradnl"/>
        </w:rPr>
        <w:t>, por todos: “Serra”, 26.10.1993</w:t>
      </w:r>
      <w:r w:rsidR="00AE1218" w:rsidRPr="00E12A4E">
        <w:rPr>
          <w:rFonts w:ascii="Calibri" w:hAnsi="Calibri" w:cs="Courier New"/>
          <w:lang w:val="es-ES_tradnl"/>
        </w:rPr>
        <w:t xml:space="preserve">.      </w:t>
      </w:r>
      <w:r w:rsidR="004B664C" w:rsidRPr="00E12A4E">
        <w:rPr>
          <w:rFonts w:ascii="Calibri" w:hAnsi="Calibri" w:cs="Courier New"/>
          <w:lang w:val="es-ES_tradnl"/>
        </w:rPr>
        <w:t>C</w:t>
      </w:r>
      <w:r w:rsidR="00FF7776" w:rsidRPr="00E12A4E">
        <w:rPr>
          <w:rFonts w:ascii="Calibri" w:hAnsi="Calibri" w:cs="Courier New"/>
          <w:lang w:val="es-ES_tradnl"/>
        </w:rPr>
        <w:t>.S.J.</w:t>
      </w:r>
      <w:r w:rsidR="004B664C" w:rsidRPr="00E12A4E">
        <w:rPr>
          <w:rFonts w:ascii="Calibri" w:hAnsi="Calibri" w:cs="Courier New"/>
          <w:lang w:val="es-ES_tradnl"/>
        </w:rPr>
        <w:t xml:space="preserve"> Provincia</w:t>
      </w:r>
      <w:r w:rsidR="00FF7776" w:rsidRPr="00E12A4E">
        <w:rPr>
          <w:rFonts w:ascii="Calibri" w:hAnsi="Calibri" w:cs="Courier New"/>
          <w:lang w:val="es-ES_tradnl"/>
        </w:rPr>
        <w:t>l</w:t>
      </w:r>
      <w:r w:rsidR="004B664C" w:rsidRPr="00E12A4E">
        <w:rPr>
          <w:rFonts w:ascii="Calibri" w:hAnsi="Calibri" w:cs="Courier New"/>
          <w:lang w:val="es-ES_tradnl"/>
        </w:rPr>
        <w:t>:  “Sosa”, A.</w:t>
      </w:r>
      <w:r w:rsidR="00FF7776" w:rsidRPr="00E12A4E">
        <w:rPr>
          <w:rFonts w:ascii="Calibri" w:hAnsi="Calibri" w:cs="Courier New"/>
          <w:lang w:val="es-ES_tradnl"/>
        </w:rPr>
        <w:t xml:space="preserve"> </w:t>
      </w:r>
      <w:r w:rsidR="004B664C" w:rsidRPr="00E12A4E">
        <w:rPr>
          <w:rFonts w:ascii="Calibri" w:hAnsi="Calibri" w:cs="Courier New"/>
          <w:lang w:val="es-ES_tradnl"/>
        </w:rPr>
        <w:t>y</w:t>
      </w:r>
      <w:r w:rsidR="00FF7776" w:rsidRPr="00E12A4E">
        <w:rPr>
          <w:rFonts w:ascii="Calibri" w:hAnsi="Calibri" w:cs="Courier New"/>
          <w:lang w:val="es-ES_tradnl"/>
        </w:rPr>
        <w:t xml:space="preserve"> </w:t>
      </w:r>
      <w:r w:rsidR="004B664C" w:rsidRPr="00E12A4E">
        <w:rPr>
          <w:rFonts w:ascii="Calibri" w:hAnsi="Calibri" w:cs="Courier New"/>
          <w:lang w:val="es-ES_tradnl"/>
        </w:rPr>
        <w:t>S. T. 144, pág. 121</w:t>
      </w:r>
      <w:r w:rsidR="00FF7776" w:rsidRPr="00E12A4E">
        <w:rPr>
          <w:rFonts w:ascii="Calibri" w:hAnsi="Calibri" w:cs="Courier New"/>
          <w:lang w:val="es-ES_tradnl"/>
        </w:rPr>
        <w:t xml:space="preserve">; </w:t>
      </w:r>
      <w:r w:rsidR="004B664C" w:rsidRPr="00E12A4E">
        <w:rPr>
          <w:rFonts w:ascii="Calibri" w:hAnsi="Calibri" w:cs="Courier New"/>
          <w:lang w:val="es-ES_tradnl"/>
        </w:rPr>
        <w:t xml:space="preserve"> “</w:t>
      </w:r>
      <w:proofErr w:type="spellStart"/>
      <w:r w:rsidR="004B664C" w:rsidRPr="00E12A4E">
        <w:rPr>
          <w:rFonts w:ascii="Calibri" w:hAnsi="Calibri" w:cs="Courier New"/>
          <w:lang w:val="es-ES_tradnl"/>
        </w:rPr>
        <w:t>Buasso</w:t>
      </w:r>
      <w:proofErr w:type="spellEnd"/>
      <w:r w:rsidR="004B664C" w:rsidRPr="00E12A4E">
        <w:rPr>
          <w:rFonts w:ascii="Calibri" w:hAnsi="Calibri" w:cs="Courier New"/>
          <w:lang w:val="es-ES_tradnl"/>
        </w:rPr>
        <w:t>”</w:t>
      </w:r>
      <w:r w:rsidR="00FF7776" w:rsidRPr="00E12A4E">
        <w:rPr>
          <w:rFonts w:ascii="Calibri" w:hAnsi="Calibri" w:cs="Courier New"/>
          <w:lang w:val="es-ES_tradnl"/>
        </w:rPr>
        <w:t xml:space="preserve">, </w:t>
      </w:r>
      <w:r w:rsidR="004B664C" w:rsidRPr="00E12A4E">
        <w:rPr>
          <w:rFonts w:ascii="Calibri" w:hAnsi="Calibri" w:cs="Courier New"/>
          <w:lang w:val="es-ES_tradnl"/>
        </w:rPr>
        <w:t>A. y S. T. 145, pág. 299, “Godoy”</w:t>
      </w:r>
      <w:r w:rsidR="00FF7776" w:rsidRPr="00E12A4E">
        <w:rPr>
          <w:rFonts w:ascii="Calibri" w:hAnsi="Calibri" w:cs="Courier New"/>
          <w:lang w:val="es-ES_tradnl"/>
        </w:rPr>
        <w:t xml:space="preserve">, </w:t>
      </w:r>
      <w:r w:rsidR="004B664C" w:rsidRPr="00E12A4E">
        <w:rPr>
          <w:rFonts w:ascii="Calibri" w:hAnsi="Calibri" w:cs="Courier New"/>
          <w:lang w:val="es-ES_tradnl"/>
        </w:rPr>
        <w:t>A. y S. T. 150, pág. 141</w:t>
      </w:r>
      <w:r w:rsidR="00FF7776" w:rsidRPr="00E12A4E">
        <w:rPr>
          <w:rFonts w:ascii="Calibri" w:hAnsi="Calibri" w:cs="Courier New"/>
          <w:lang w:val="es-ES_tradnl"/>
        </w:rPr>
        <w:t>; (</w:t>
      </w:r>
      <w:r w:rsidR="004B664C" w:rsidRPr="00E12A4E">
        <w:rPr>
          <w:rFonts w:ascii="Calibri" w:hAnsi="Calibri" w:cs="Courier New"/>
          <w:lang w:val="es-ES_tradnl"/>
        </w:rPr>
        <w:t xml:space="preserve">y, en su actual integración, </w:t>
      </w:r>
      <w:r w:rsidR="004B664C" w:rsidRPr="00E12A4E">
        <w:rPr>
          <w:rFonts w:ascii="Calibri" w:hAnsi="Calibri" w:cs="Courier New"/>
          <w:i/>
          <w:iCs/>
          <w:lang w:val="es-ES_tradnl"/>
        </w:rPr>
        <w:t>in re</w:t>
      </w:r>
      <w:r w:rsidR="00FF7776" w:rsidRPr="00E12A4E">
        <w:rPr>
          <w:rFonts w:ascii="Calibri" w:hAnsi="Calibri" w:cs="Courier New"/>
          <w:i/>
          <w:iCs/>
          <w:lang w:val="es-ES_tradnl"/>
        </w:rPr>
        <w:t>:</w:t>
      </w:r>
      <w:r w:rsidR="004B664C" w:rsidRPr="00E12A4E">
        <w:rPr>
          <w:rFonts w:ascii="Calibri" w:hAnsi="Calibri" w:cs="Courier New"/>
          <w:lang w:val="es-ES_tradnl"/>
        </w:rPr>
        <w:t xml:space="preserve"> “</w:t>
      </w:r>
      <w:proofErr w:type="spellStart"/>
      <w:r w:rsidR="004B664C" w:rsidRPr="00E12A4E">
        <w:rPr>
          <w:rFonts w:ascii="Calibri" w:hAnsi="Calibri" w:cs="Courier New"/>
          <w:lang w:val="es-ES_tradnl"/>
        </w:rPr>
        <w:t>Cazaux</w:t>
      </w:r>
      <w:proofErr w:type="spellEnd"/>
      <w:r w:rsidR="004B664C" w:rsidRPr="00E12A4E">
        <w:rPr>
          <w:rFonts w:ascii="Calibri" w:hAnsi="Calibri" w:cs="Courier New"/>
          <w:lang w:val="es-ES_tradnl"/>
        </w:rPr>
        <w:t>”</w:t>
      </w:r>
      <w:r w:rsidR="00FF7776" w:rsidRPr="00E12A4E">
        <w:rPr>
          <w:rFonts w:ascii="Calibri" w:hAnsi="Calibri" w:cs="Courier New"/>
          <w:lang w:val="es-ES_tradnl"/>
        </w:rPr>
        <w:t xml:space="preserve">, </w:t>
      </w:r>
      <w:r w:rsidR="004B664C" w:rsidRPr="00E12A4E">
        <w:rPr>
          <w:rFonts w:ascii="Calibri" w:hAnsi="Calibri" w:cs="Courier New"/>
          <w:lang w:val="es-ES_tradnl"/>
        </w:rPr>
        <w:t>A. y S. T. 166 ,pág. 217</w:t>
      </w:r>
      <w:r w:rsidR="00FF7776" w:rsidRPr="00E12A4E">
        <w:rPr>
          <w:rFonts w:ascii="Calibri" w:hAnsi="Calibri" w:cs="Courier New"/>
          <w:lang w:val="es-ES_tradnl"/>
        </w:rPr>
        <w:t>,  “</w:t>
      </w:r>
      <w:proofErr w:type="spellStart"/>
      <w:r w:rsidR="00FF7776" w:rsidRPr="00E12A4E">
        <w:rPr>
          <w:rFonts w:ascii="Calibri" w:hAnsi="Calibri" w:cs="Courier New"/>
          <w:lang w:val="es-ES_tradnl"/>
        </w:rPr>
        <w:t>Bazet</w:t>
      </w:r>
      <w:proofErr w:type="spellEnd"/>
      <w:r w:rsidR="00FF7776" w:rsidRPr="00E12A4E">
        <w:rPr>
          <w:rFonts w:ascii="Calibri" w:hAnsi="Calibri" w:cs="Courier New"/>
          <w:lang w:val="es-ES_tradnl"/>
        </w:rPr>
        <w:t>” A. y S. T. 1</w:t>
      </w:r>
      <w:r w:rsidR="00AE1218" w:rsidRPr="00E12A4E">
        <w:rPr>
          <w:rFonts w:ascii="Calibri" w:hAnsi="Calibri" w:cs="Courier New"/>
          <w:lang w:val="es-ES_tradnl"/>
        </w:rPr>
        <w:t>1</w:t>
      </w:r>
      <w:r w:rsidR="00FF7776" w:rsidRPr="00E12A4E">
        <w:rPr>
          <w:rFonts w:ascii="Calibri" w:hAnsi="Calibri" w:cs="Courier New"/>
          <w:lang w:val="es-ES_tradnl"/>
        </w:rPr>
        <w:t>67, pág. 111</w:t>
      </w:r>
      <w:r w:rsidR="004B664C" w:rsidRPr="00E12A4E">
        <w:rPr>
          <w:rFonts w:ascii="Calibri" w:hAnsi="Calibri" w:cs="Courier New"/>
          <w:lang w:val="es-ES_tradnl"/>
        </w:rPr>
        <w:t>.</w:t>
      </w:r>
      <w:r w:rsidR="00FF7776" w:rsidRPr="00E12A4E">
        <w:rPr>
          <w:rFonts w:ascii="Calibri" w:hAnsi="Calibri" w:cs="Courier New"/>
          <w:lang w:val="es-ES_tradnl"/>
        </w:rPr>
        <w:t xml:space="preserve"> De </w:t>
      </w:r>
      <w:r w:rsidR="00AE1218" w:rsidRPr="00E12A4E">
        <w:rPr>
          <w:rFonts w:ascii="Calibri" w:hAnsi="Calibri" w:cs="Courier New"/>
          <w:lang w:val="es-ES_tradnl"/>
        </w:rPr>
        <w:t>l</w:t>
      </w:r>
      <w:r w:rsidR="00FF7776" w:rsidRPr="00E12A4E">
        <w:rPr>
          <w:rFonts w:ascii="Calibri" w:hAnsi="Calibri" w:cs="Courier New"/>
          <w:lang w:val="es-ES_tradnl"/>
        </w:rPr>
        <w:t>a C</w:t>
      </w:r>
      <w:r w:rsidR="0050441F" w:rsidRPr="00E12A4E">
        <w:rPr>
          <w:rFonts w:ascii="Calibri" w:eastAsia="Times New Roman" w:hAnsi="Calibri" w:cs="Times New Roman"/>
          <w:color w:val="000000"/>
        </w:rPr>
        <w:t>.</w:t>
      </w:r>
      <w:proofErr w:type="spellStart"/>
      <w:r w:rsidR="0050441F" w:rsidRPr="00E12A4E">
        <w:rPr>
          <w:rFonts w:ascii="Calibri" w:eastAsia="Times New Roman" w:hAnsi="Calibri" w:cs="Times New Roman"/>
          <w:color w:val="000000"/>
        </w:rPr>
        <w:t>C.A</w:t>
      </w:r>
      <w:r w:rsidR="00AE1218" w:rsidRPr="00E12A4E">
        <w:rPr>
          <w:rFonts w:ascii="Calibri" w:eastAsia="Times New Roman" w:hAnsi="Calibri" w:cs="Times New Roman"/>
          <w:color w:val="000000"/>
        </w:rPr>
        <w:t>dministrativa</w:t>
      </w:r>
      <w:proofErr w:type="spellEnd"/>
      <w:r w:rsidR="0050441F" w:rsidRPr="00E12A4E">
        <w:rPr>
          <w:rFonts w:ascii="Calibri" w:eastAsia="Times New Roman" w:hAnsi="Calibri" w:cs="Times New Roman"/>
          <w:color w:val="000000"/>
        </w:rPr>
        <w:t xml:space="preserve"> N ° 1, por todas: “</w:t>
      </w:r>
      <w:proofErr w:type="spellStart"/>
      <w:r w:rsidR="0050441F" w:rsidRPr="00E12A4E">
        <w:rPr>
          <w:rFonts w:ascii="Calibri" w:eastAsia="Times New Roman" w:hAnsi="Calibri" w:cs="Times New Roman"/>
          <w:color w:val="000000"/>
        </w:rPr>
        <w:t>Zalazar</w:t>
      </w:r>
      <w:proofErr w:type="spellEnd"/>
      <w:r w:rsidR="0050441F" w:rsidRPr="00E12A4E">
        <w:rPr>
          <w:rFonts w:ascii="Calibri" w:eastAsia="Times New Roman" w:hAnsi="Calibri" w:cs="Times New Roman"/>
          <w:color w:val="000000"/>
        </w:rPr>
        <w:t>”, A. 5:70</w:t>
      </w:r>
      <w:r w:rsidR="00FF7776" w:rsidRPr="00E12A4E">
        <w:rPr>
          <w:rFonts w:ascii="Calibri" w:eastAsia="Times New Roman" w:hAnsi="Calibri" w:cs="Times New Roman"/>
          <w:color w:val="000000"/>
        </w:rPr>
        <w:t>,</w:t>
      </w:r>
      <w:r w:rsidR="0050441F" w:rsidRPr="00E12A4E">
        <w:rPr>
          <w:rFonts w:ascii="Calibri" w:eastAsia="Times New Roman" w:hAnsi="Calibri" w:cs="Times New Roman"/>
          <w:color w:val="000000"/>
        </w:rPr>
        <w:t xml:space="preserve"> entre </w:t>
      </w:r>
      <w:r w:rsidR="00FF7776" w:rsidRPr="00E12A4E">
        <w:rPr>
          <w:rFonts w:ascii="Calibri" w:eastAsia="Times New Roman" w:hAnsi="Calibri" w:cs="Times New Roman"/>
          <w:color w:val="000000"/>
        </w:rPr>
        <w:t>muchas otras</w:t>
      </w:r>
      <w:r w:rsidR="0050441F" w:rsidRPr="00E12A4E">
        <w:rPr>
          <w:rFonts w:ascii="Calibri" w:eastAsia="Times New Roman" w:hAnsi="Calibri" w:cs="Times New Roman"/>
          <w:color w:val="000000"/>
        </w:rPr>
        <w:t>.</w:t>
      </w:r>
    </w:p>
    <w:p w:rsidR="008749A5" w:rsidRPr="00E12A4E" w:rsidRDefault="008749A5" w:rsidP="008749A5">
      <w:pPr>
        <w:pBdr>
          <w:bottom w:val="single" w:sz="12" w:space="9" w:color="auto"/>
        </w:pBdr>
        <w:jc w:val="both"/>
        <w:rPr>
          <w:rFonts w:ascii="Calibri" w:eastAsia="Times New Roman" w:hAnsi="Calibri" w:cs="Times New Roman"/>
          <w:color w:val="000000"/>
        </w:rPr>
      </w:pPr>
    </w:p>
    <w:p w:rsidR="008749A5" w:rsidRPr="00E12A4E" w:rsidRDefault="008749A5" w:rsidP="008749A5">
      <w:pPr>
        <w:pBdr>
          <w:bottom w:val="single" w:sz="12" w:space="9" w:color="auto"/>
        </w:pBdr>
        <w:jc w:val="both"/>
        <w:rPr>
          <w:rFonts w:ascii="Calibri" w:eastAsia="Times New Roman" w:hAnsi="Calibri" w:cs="Times New Roman"/>
          <w:color w:val="000000"/>
        </w:rPr>
      </w:pPr>
    </w:p>
    <w:p w:rsidR="008749A5" w:rsidRPr="00E12A4E" w:rsidRDefault="00984FAD" w:rsidP="008749A5">
      <w:pPr>
        <w:pBdr>
          <w:bottom w:val="single" w:sz="12" w:space="9" w:color="auto"/>
        </w:pBdr>
        <w:jc w:val="both"/>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Sumario n°</w:t>
      </w:r>
      <w:r w:rsidRPr="00E12A4E">
        <w:rPr>
          <w:rFonts w:ascii="Calibri" w:eastAsia="Calibri" w:hAnsi="Calibri" w:cs="Times New Roman"/>
          <w:kern w:val="0"/>
          <w:lang w:eastAsia="en-US" w:bidi="ar-SA"/>
        </w:rPr>
        <w:t>: 02.</w:t>
      </w:r>
    </w:p>
    <w:p w:rsidR="008749A5" w:rsidRPr="00E12A4E" w:rsidRDefault="008749A5" w:rsidP="008749A5">
      <w:pPr>
        <w:pBdr>
          <w:bottom w:val="single" w:sz="12" w:space="9" w:color="auto"/>
        </w:pBdr>
        <w:jc w:val="both"/>
        <w:rPr>
          <w:rFonts w:ascii="Calibri" w:eastAsia="Calibri" w:hAnsi="Calibri" w:cs="Times New Roman"/>
          <w:kern w:val="0"/>
          <w:lang w:eastAsia="en-US" w:bidi="ar-SA"/>
        </w:rPr>
      </w:pPr>
    </w:p>
    <w:p w:rsidR="008749A5" w:rsidRPr="00E12A4E" w:rsidRDefault="000E0158" w:rsidP="008749A5">
      <w:pPr>
        <w:pBdr>
          <w:bottom w:val="single" w:sz="12" w:space="9" w:color="auto"/>
        </w:pBdr>
        <w:jc w:val="both"/>
        <w:rPr>
          <w:rFonts w:ascii="Calibri" w:eastAsia="Calibri" w:hAnsi="Calibri" w:cs="Times New Roman"/>
          <w:kern w:val="0"/>
          <w:lang w:eastAsia="en-US" w:bidi="ar-SA"/>
        </w:rPr>
      </w:pPr>
      <w:r w:rsidRPr="00E12A4E">
        <w:rPr>
          <w:rFonts w:ascii="Calibri" w:eastAsia="Calibri" w:hAnsi="Calibri" w:cs="Times New Roman"/>
          <w:b/>
          <w:i/>
          <w:kern w:val="0"/>
          <w:lang w:eastAsia="en-US" w:bidi="ar-SA"/>
        </w:rPr>
        <w:t>DERECHO PARLAMENTARIO. CONCEJALES MUNICIPALES. COBRO DE DIETAS IMPAGAS.  MEDIDA CAUTELAR AUTÓNOMA</w:t>
      </w:r>
      <w:r w:rsidRPr="00E12A4E">
        <w:rPr>
          <w:rFonts w:ascii="Calibri" w:eastAsia="Calibri" w:hAnsi="Calibri" w:cs="Times New Roman"/>
          <w:kern w:val="0"/>
          <w:lang w:eastAsia="en-US" w:bidi="ar-SA"/>
        </w:rPr>
        <w:t>. RECAUDOS.</w:t>
      </w:r>
    </w:p>
    <w:p w:rsidR="008749A5" w:rsidRPr="00E12A4E" w:rsidRDefault="008749A5" w:rsidP="008749A5">
      <w:pPr>
        <w:pBdr>
          <w:bottom w:val="single" w:sz="12" w:space="9" w:color="auto"/>
        </w:pBdr>
        <w:jc w:val="both"/>
        <w:rPr>
          <w:rFonts w:ascii="Calibri" w:eastAsia="Calibri" w:hAnsi="Calibri" w:cs="Times New Roman"/>
          <w:kern w:val="0"/>
          <w:lang w:eastAsia="en-US" w:bidi="ar-SA"/>
        </w:rPr>
      </w:pPr>
    </w:p>
    <w:p w:rsidR="00A23CFA" w:rsidRPr="00E12A4E" w:rsidRDefault="00A23CFA" w:rsidP="008749A5">
      <w:pPr>
        <w:pBdr>
          <w:bottom w:val="single" w:sz="12" w:space="9" w:color="auto"/>
        </w:pBdr>
        <w:jc w:val="both"/>
        <w:rPr>
          <w:rFonts w:ascii="Calibri" w:eastAsia="Times New Roman" w:hAnsi="Calibri" w:cs="Times New Roman"/>
          <w:color w:val="000000"/>
        </w:rPr>
      </w:pPr>
      <w:r w:rsidRPr="00E12A4E">
        <w:rPr>
          <w:rFonts w:ascii="Calibri" w:eastAsia="Times New Roman" w:hAnsi="Calibri" w:cs="Times New Roman"/>
          <w:color w:val="000000"/>
        </w:rPr>
        <w:t xml:space="preserve">SUMARIO.     </w:t>
      </w:r>
      <w:r w:rsidR="00A63EE9" w:rsidRPr="00E12A4E">
        <w:rPr>
          <w:rFonts w:ascii="Calibri" w:eastAsia="Times New Roman" w:hAnsi="Calibri" w:cs="Times New Roman"/>
          <w:color w:val="000000"/>
        </w:rPr>
        <w:t xml:space="preserve"> </w:t>
      </w:r>
      <w:r w:rsidR="000E0158" w:rsidRPr="00E12A4E">
        <w:rPr>
          <w:rFonts w:ascii="Calibri" w:eastAsia="Times New Roman" w:hAnsi="Calibri" w:cs="Times New Roman"/>
          <w:color w:val="000000"/>
        </w:rPr>
        <w:t xml:space="preserve">Su admisibilidad exige la concurrencia de alguna circunstancia de la </w:t>
      </w:r>
      <w:r w:rsidRPr="00E12A4E">
        <w:rPr>
          <w:rFonts w:ascii="Calibri" w:eastAsia="Times New Roman" w:hAnsi="Calibri" w:cs="Times New Roman"/>
          <w:color w:val="000000"/>
        </w:rPr>
        <w:t xml:space="preserve">cual sea posible se </w:t>
      </w:r>
      <w:r w:rsidR="000E0158" w:rsidRPr="00E12A4E">
        <w:rPr>
          <w:rFonts w:ascii="Calibri" w:eastAsia="Times New Roman" w:hAnsi="Calibri" w:cs="Times New Roman"/>
          <w:color w:val="000000"/>
        </w:rPr>
        <w:t xml:space="preserve">produzca un </w:t>
      </w:r>
      <w:r w:rsidRPr="00E12A4E">
        <w:rPr>
          <w:rFonts w:ascii="Calibri" w:eastAsia="Times New Roman" w:hAnsi="Calibri" w:cs="Times New Roman"/>
          <w:color w:val="000000"/>
        </w:rPr>
        <w:t>‘</w:t>
      </w:r>
      <w:r w:rsidR="000E0158" w:rsidRPr="00E12A4E">
        <w:rPr>
          <w:rFonts w:ascii="Calibri" w:eastAsia="Times New Roman" w:hAnsi="Calibri" w:cs="Times New Roman"/>
          <w:color w:val="000000"/>
        </w:rPr>
        <w:t>perjuicio especial</w:t>
      </w:r>
      <w:r w:rsidRPr="00E12A4E">
        <w:rPr>
          <w:rFonts w:ascii="Calibri" w:eastAsia="Times New Roman" w:hAnsi="Calibri" w:cs="Times New Roman"/>
          <w:color w:val="000000"/>
        </w:rPr>
        <w:t>’</w:t>
      </w:r>
      <w:r w:rsidR="000E0158" w:rsidRPr="00E12A4E">
        <w:rPr>
          <w:rFonts w:ascii="Calibri" w:eastAsia="Times New Roman" w:hAnsi="Calibri" w:cs="Times New Roman"/>
          <w:color w:val="000000"/>
        </w:rPr>
        <w:t>, ya en el peticionario</w:t>
      </w:r>
      <w:r w:rsidRPr="00E12A4E">
        <w:rPr>
          <w:rFonts w:ascii="Calibri" w:eastAsia="Times New Roman" w:hAnsi="Calibri" w:cs="Times New Roman"/>
          <w:color w:val="000000"/>
        </w:rPr>
        <w:t xml:space="preserve"> o </w:t>
      </w:r>
      <w:r w:rsidR="000E0158" w:rsidRPr="00E12A4E">
        <w:rPr>
          <w:rFonts w:ascii="Calibri" w:eastAsia="Times New Roman" w:hAnsi="Calibri" w:cs="Times New Roman"/>
          <w:color w:val="000000"/>
        </w:rPr>
        <w:t xml:space="preserve">en otros intereses en juego; o </w:t>
      </w:r>
      <w:r w:rsidRPr="00E12A4E">
        <w:rPr>
          <w:rFonts w:ascii="Calibri" w:eastAsia="Times New Roman" w:hAnsi="Calibri" w:cs="Times New Roman"/>
          <w:color w:val="000000"/>
        </w:rPr>
        <w:t xml:space="preserve">de </w:t>
      </w:r>
      <w:r w:rsidR="000E0158" w:rsidRPr="00E12A4E">
        <w:rPr>
          <w:rFonts w:ascii="Calibri" w:eastAsia="Times New Roman" w:hAnsi="Calibri" w:cs="Times New Roman"/>
          <w:color w:val="000000"/>
        </w:rPr>
        <w:t xml:space="preserve">una </w:t>
      </w:r>
      <w:r w:rsidRPr="00E12A4E">
        <w:rPr>
          <w:rFonts w:ascii="Calibri" w:eastAsia="Times New Roman" w:hAnsi="Calibri" w:cs="Times New Roman"/>
          <w:color w:val="000000"/>
        </w:rPr>
        <w:t>‘</w:t>
      </w:r>
      <w:r w:rsidR="000E0158" w:rsidRPr="00E12A4E">
        <w:rPr>
          <w:rFonts w:ascii="Calibri" w:eastAsia="Times New Roman" w:hAnsi="Calibri" w:cs="Times New Roman"/>
          <w:color w:val="000000"/>
        </w:rPr>
        <w:t>ilegitimidad manifiesta</w:t>
      </w:r>
      <w:r w:rsidRPr="00E12A4E">
        <w:rPr>
          <w:rFonts w:ascii="Calibri" w:eastAsia="Times New Roman" w:hAnsi="Calibri" w:cs="Times New Roman"/>
          <w:color w:val="000000"/>
        </w:rPr>
        <w:t>’ que justifique la intervención anticipada del Tribunal.</w:t>
      </w:r>
    </w:p>
    <w:p w:rsidR="008749A5" w:rsidRPr="00E12A4E" w:rsidRDefault="008749A5" w:rsidP="008749A5">
      <w:pPr>
        <w:pBdr>
          <w:bottom w:val="single" w:sz="12" w:space="9" w:color="auto"/>
        </w:pBdr>
        <w:jc w:val="both"/>
        <w:rPr>
          <w:rFonts w:ascii="Calibri" w:eastAsia="Times New Roman" w:hAnsi="Calibri" w:cs="Times New Roman"/>
          <w:color w:val="000000"/>
        </w:rPr>
      </w:pPr>
    </w:p>
    <w:p w:rsidR="008749A5" w:rsidRPr="00E12A4E" w:rsidRDefault="008749A5" w:rsidP="008749A5">
      <w:pPr>
        <w:pBdr>
          <w:bottom w:val="single" w:sz="12" w:space="9" w:color="auto"/>
        </w:pBdr>
        <w:jc w:val="both"/>
        <w:rPr>
          <w:rFonts w:ascii="Calibri" w:eastAsia="Times New Roman" w:hAnsi="Calibri" w:cs="Times New Roman"/>
          <w:color w:val="000000"/>
        </w:rPr>
      </w:pPr>
      <w:r w:rsidRPr="00E12A4E">
        <w:rPr>
          <w:rFonts w:ascii="Calibri" w:eastAsia="Times New Roman" w:hAnsi="Calibri" w:cs="Times New Roman"/>
          <w:color w:val="000000"/>
          <w:u w:val="single"/>
        </w:rPr>
        <w:t>Cita jurisprudencial</w:t>
      </w:r>
      <w:r w:rsidRPr="00E12A4E">
        <w:rPr>
          <w:rFonts w:ascii="Calibri" w:eastAsia="Times New Roman" w:hAnsi="Calibri" w:cs="Times New Roman"/>
          <w:color w:val="000000"/>
        </w:rPr>
        <w:t>. Ibídem; y de la C.C.A. N° 1: “</w:t>
      </w:r>
      <w:proofErr w:type="spellStart"/>
      <w:r w:rsidRPr="00E12A4E">
        <w:rPr>
          <w:rFonts w:ascii="Calibri" w:eastAsia="Times New Roman" w:hAnsi="Calibri" w:cs="Times New Roman"/>
          <w:color w:val="000000"/>
        </w:rPr>
        <w:t>Zalazar</w:t>
      </w:r>
      <w:proofErr w:type="spellEnd"/>
      <w:r w:rsidRPr="00E12A4E">
        <w:rPr>
          <w:rFonts w:ascii="Calibri" w:eastAsia="Times New Roman" w:hAnsi="Calibri" w:cs="Times New Roman"/>
          <w:color w:val="000000"/>
        </w:rPr>
        <w:t xml:space="preserve">”, A. 5:50; “Impresora”, A. 5:148;  </w:t>
      </w:r>
      <w:proofErr w:type="spellStart"/>
      <w:r w:rsidRPr="00E12A4E">
        <w:rPr>
          <w:rFonts w:ascii="Calibri" w:eastAsia="Times New Roman" w:hAnsi="Calibri" w:cs="Times New Roman"/>
          <w:color w:val="000000"/>
        </w:rPr>
        <w:t>Bonacossa</w:t>
      </w:r>
      <w:proofErr w:type="spellEnd"/>
      <w:r w:rsidRPr="00E12A4E">
        <w:rPr>
          <w:rFonts w:ascii="Calibri" w:eastAsia="Times New Roman" w:hAnsi="Calibri" w:cs="Times New Roman"/>
          <w:color w:val="000000"/>
        </w:rPr>
        <w:t xml:space="preserve">”, y “Mora Dos </w:t>
      </w:r>
      <w:proofErr w:type="spellStart"/>
      <w:r w:rsidRPr="00E12A4E">
        <w:rPr>
          <w:rFonts w:ascii="Calibri" w:eastAsia="Times New Roman" w:hAnsi="Calibri" w:cs="Times New Roman"/>
          <w:color w:val="000000"/>
        </w:rPr>
        <w:t>Anjos</w:t>
      </w:r>
      <w:proofErr w:type="spellEnd"/>
      <w:r w:rsidRPr="00E12A4E">
        <w:rPr>
          <w:rFonts w:ascii="Calibri" w:eastAsia="Times New Roman" w:hAnsi="Calibri" w:cs="Times New Roman"/>
          <w:color w:val="000000"/>
        </w:rPr>
        <w:t xml:space="preserve">”, </w:t>
      </w:r>
      <w:proofErr w:type="spellStart"/>
      <w:r w:rsidRPr="00E12A4E">
        <w:rPr>
          <w:rFonts w:ascii="Calibri" w:eastAsia="Times New Roman" w:hAnsi="Calibri" w:cs="Times New Roman"/>
          <w:color w:val="000000"/>
        </w:rPr>
        <w:t>AyS</w:t>
      </w:r>
      <w:proofErr w:type="spellEnd"/>
      <w:r w:rsidRPr="00E12A4E">
        <w:rPr>
          <w:rFonts w:ascii="Calibri" w:eastAsia="Times New Roman" w:hAnsi="Calibri" w:cs="Times New Roman"/>
          <w:color w:val="000000"/>
        </w:rPr>
        <w:t>. 13:115, y 133; respectivamente, etc.</w:t>
      </w:r>
    </w:p>
    <w:p w:rsidR="00985FFA" w:rsidRPr="00E12A4E" w:rsidRDefault="00985FFA" w:rsidP="008749A5">
      <w:pPr>
        <w:widowControl/>
        <w:suppressAutoHyphens w:val="0"/>
        <w:spacing w:after="160"/>
        <w:jc w:val="both"/>
        <w:textAlignment w:val="auto"/>
        <w:rPr>
          <w:rFonts w:ascii="Calibri" w:eastAsia="Calibri" w:hAnsi="Calibri" w:cs="Times New Roman"/>
          <w:kern w:val="0"/>
          <w:u w:val="single"/>
          <w:lang w:eastAsia="en-US" w:bidi="ar-SA"/>
        </w:rPr>
      </w:pPr>
    </w:p>
    <w:p w:rsidR="00984FAD" w:rsidRPr="00E12A4E" w:rsidRDefault="00984FAD" w:rsidP="008749A5">
      <w:pPr>
        <w:widowControl/>
        <w:suppressAutoHyphens w:val="0"/>
        <w:spacing w:after="160"/>
        <w:jc w:val="both"/>
        <w:textAlignment w:val="auto"/>
        <w:rPr>
          <w:rFonts w:ascii="Calibri" w:eastAsia="Calibri" w:hAnsi="Calibri" w:cs="Times New Roman"/>
          <w:kern w:val="0"/>
          <w:u w:val="single"/>
          <w:lang w:eastAsia="en-US" w:bidi="ar-SA"/>
        </w:rPr>
      </w:pPr>
      <w:r w:rsidRPr="00E12A4E">
        <w:rPr>
          <w:rFonts w:ascii="Calibri" w:eastAsia="Calibri" w:hAnsi="Calibri" w:cs="Times New Roman"/>
          <w:kern w:val="0"/>
          <w:u w:val="single"/>
          <w:lang w:eastAsia="en-US" w:bidi="ar-SA"/>
        </w:rPr>
        <w:t>Sumario n°</w:t>
      </w:r>
      <w:r w:rsidRPr="00E12A4E">
        <w:rPr>
          <w:rFonts w:ascii="Calibri" w:eastAsia="Calibri" w:hAnsi="Calibri" w:cs="Times New Roman"/>
          <w:kern w:val="0"/>
          <w:lang w:eastAsia="en-US" w:bidi="ar-SA"/>
        </w:rPr>
        <w:t>: 03.</w:t>
      </w:r>
    </w:p>
    <w:p w:rsidR="00A23CFA" w:rsidRPr="00E12A4E" w:rsidRDefault="00A23CFA" w:rsidP="001666CA">
      <w:pPr>
        <w:jc w:val="both"/>
        <w:rPr>
          <w:rFonts w:ascii="Calibri" w:eastAsia="Calibri" w:hAnsi="Calibri" w:cs="Times New Roman"/>
          <w:kern w:val="0"/>
          <w:lang w:eastAsia="en-US" w:bidi="ar-SA"/>
        </w:rPr>
      </w:pPr>
      <w:r w:rsidRPr="00E12A4E">
        <w:rPr>
          <w:rFonts w:ascii="Calibri" w:eastAsia="Calibri" w:hAnsi="Calibri" w:cs="Times New Roman"/>
          <w:b/>
          <w:i/>
          <w:kern w:val="0"/>
          <w:lang w:eastAsia="en-US" w:bidi="ar-SA"/>
        </w:rPr>
        <w:t>DERECHO PARLAMENTARIO. CONCEJALES MUNICIPALES. COBRO DE DIETAS IMPAGAS.  MEDIDA CAUTELAR AUTÓNOMA</w:t>
      </w:r>
      <w:r w:rsidRPr="00E12A4E">
        <w:rPr>
          <w:rFonts w:ascii="Calibri" w:eastAsia="Calibri" w:hAnsi="Calibri" w:cs="Times New Roman"/>
          <w:kern w:val="0"/>
          <w:lang w:eastAsia="en-US" w:bidi="ar-SA"/>
        </w:rPr>
        <w:t xml:space="preserve">. VÍA </w:t>
      </w:r>
      <w:r w:rsidR="00F6604F" w:rsidRPr="00E12A4E">
        <w:rPr>
          <w:rFonts w:ascii="Calibri" w:eastAsia="Calibri" w:hAnsi="Calibri" w:cs="Times New Roman"/>
          <w:kern w:val="0"/>
          <w:lang w:eastAsia="en-US" w:bidi="ar-SA"/>
        </w:rPr>
        <w:t>CONTENCIOSO ADMINISTRATIVA:</w:t>
      </w:r>
      <w:r w:rsidR="001666CA" w:rsidRPr="00E12A4E">
        <w:rPr>
          <w:rFonts w:ascii="Calibri" w:eastAsia="Calibri" w:hAnsi="Calibri" w:cs="Times New Roman"/>
          <w:kern w:val="0"/>
          <w:lang w:eastAsia="en-US" w:bidi="ar-SA"/>
        </w:rPr>
        <w:t xml:space="preserve"> DERECHO SUBJETIVO DE RETRIBUCIÓN. </w:t>
      </w:r>
      <w:r w:rsidR="002C7931" w:rsidRPr="00E12A4E">
        <w:rPr>
          <w:rFonts w:ascii="Calibri" w:eastAsia="Calibri" w:hAnsi="Calibri" w:cs="Times New Roman"/>
          <w:kern w:val="0"/>
          <w:lang w:eastAsia="en-US" w:bidi="ar-SA"/>
        </w:rPr>
        <w:t xml:space="preserve"> ADMISIBILIDAD.</w:t>
      </w:r>
    </w:p>
    <w:p w:rsidR="00A23CFA" w:rsidRPr="00E12A4E" w:rsidRDefault="00A23CFA" w:rsidP="001666CA">
      <w:pPr>
        <w:pStyle w:val="Standard"/>
        <w:jc w:val="both"/>
        <w:rPr>
          <w:rFonts w:ascii="Calibri" w:eastAsia="Times New Roman" w:hAnsi="Calibri" w:cs="Times New Roman"/>
          <w:color w:val="000000"/>
        </w:rPr>
      </w:pPr>
    </w:p>
    <w:p w:rsidR="001666CA" w:rsidRPr="00E12A4E" w:rsidRDefault="00A23CFA" w:rsidP="001666CA">
      <w:pPr>
        <w:pStyle w:val="Standard"/>
        <w:jc w:val="both"/>
        <w:rPr>
          <w:rFonts w:ascii="Calibri" w:eastAsia="Times New Roman" w:hAnsi="Calibri" w:cs="Times New Roman"/>
          <w:color w:val="000000"/>
        </w:rPr>
      </w:pPr>
      <w:r w:rsidRPr="00E12A4E">
        <w:rPr>
          <w:rFonts w:ascii="Calibri" w:eastAsia="Times New Roman" w:hAnsi="Calibri" w:cs="Times New Roman"/>
          <w:color w:val="000000"/>
        </w:rPr>
        <w:t xml:space="preserve">SUMARIO.      </w:t>
      </w:r>
      <w:r w:rsidR="001666CA" w:rsidRPr="00E12A4E">
        <w:rPr>
          <w:rFonts w:ascii="Calibri" w:eastAsia="Times New Roman" w:hAnsi="Calibri" w:cs="Times New Roman"/>
          <w:color w:val="000000"/>
        </w:rPr>
        <w:t>Se entiende</w:t>
      </w:r>
      <w:r w:rsidR="000E0158" w:rsidRPr="00E12A4E">
        <w:rPr>
          <w:rFonts w:ascii="Calibri" w:eastAsia="Times New Roman" w:hAnsi="Calibri" w:cs="Times New Roman"/>
          <w:color w:val="000000"/>
        </w:rPr>
        <w:t xml:space="preserve"> que la vía contencioso administrativa es apta para </w:t>
      </w:r>
      <w:r w:rsidR="00AA5CFD" w:rsidRPr="00E12A4E">
        <w:rPr>
          <w:rFonts w:ascii="Calibri" w:eastAsia="Times New Roman" w:hAnsi="Calibri" w:cs="Times New Roman"/>
          <w:color w:val="000000"/>
        </w:rPr>
        <w:t xml:space="preserve">el debate </w:t>
      </w:r>
      <w:r w:rsidR="000E0158" w:rsidRPr="00E12A4E">
        <w:rPr>
          <w:rFonts w:ascii="Calibri" w:eastAsia="Times New Roman" w:hAnsi="Calibri" w:cs="Times New Roman"/>
          <w:color w:val="000000"/>
        </w:rPr>
        <w:t xml:space="preserve">en torno a las “dietas” de los integrantes de los Concejos municipales, </w:t>
      </w:r>
      <w:r w:rsidR="001666CA" w:rsidRPr="00E12A4E">
        <w:rPr>
          <w:rFonts w:ascii="Calibri" w:eastAsia="Times New Roman" w:hAnsi="Calibri" w:cs="Times New Roman"/>
          <w:color w:val="000000"/>
        </w:rPr>
        <w:t xml:space="preserve">y más atañe </w:t>
      </w:r>
      <w:r w:rsidR="000E0158" w:rsidRPr="00E12A4E">
        <w:rPr>
          <w:rFonts w:ascii="Calibri" w:eastAsia="Times New Roman" w:hAnsi="Calibri" w:cs="Times New Roman"/>
          <w:color w:val="000000"/>
        </w:rPr>
        <w:t>cuando</w:t>
      </w:r>
      <w:r w:rsidR="001666CA" w:rsidRPr="00E12A4E">
        <w:rPr>
          <w:rFonts w:ascii="Calibri" w:eastAsia="Times New Roman" w:hAnsi="Calibri" w:cs="Times New Roman"/>
          <w:color w:val="000000"/>
        </w:rPr>
        <w:t xml:space="preserve"> el reclamo lo formulan</w:t>
      </w:r>
      <w:r w:rsidR="000E0158" w:rsidRPr="00E12A4E">
        <w:rPr>
          <w:rFonts w:ascii="Calibri" w:eastAsia="Times New Roman" w:hAnsi="Calibri" w:cs="Times New Roman"/>
          <w:color w:val="000000"/>
        </w:rPr>
        <w:t xml:space="preserve"> los beneficiario</w:t>
      </w:r>
      <w:r w:rsidR="00F6604F" w:rsidRPr="00E12A4E">
        <w:rPr>
          <w:rFonts w:ascii="Calibri" w:eastAsia="Times New Roman" w:hAnsi="Calibri" w:cs="Times New Roman"/>
          <w:color w:val="000000"/>
        </w:rPr>
        <w:t>s</w:t>
      </w:r>
      <w:r w:rsidR="000E0158" w:rsidRPr="00E12A4E">
        <w:rPr>
          <w:rFonts w:ascii="Calibri" w:eastAsia="Times New Roman" w:hAnsi="Calibri" w:cs="Times New Roman"/>
          <w:color w:val="000000"/>
        </w:rPr>
        <w:t xml:space="preserve"> de la remuneración como titulares del respectivo </w:t>
      </w:r>
      <w:r w:rsidR="00F6604F" w:rsidRPr="00E12A4E">
        <w:rPr>
          <w:rFonts w:ascii="Calibri" w:eastAsia="Times New Roman" w:hAnsi="Calibri" w:cs="Times New Roman"/>
          <w:color w:val="000000"/>
        </w:rPr>
        <w:t>‘</w:t>
      </w:r>
      <w:r w:rsidR="000E0158" w:rsidRPr="00E12A4E">
        <w:rPr>
          <w:rFonts w:ascii="Calibri" w:eastAsia="Times New Roman" w:hAnsi="Calibri" w:cs="Times New Roman"/>
          <w:color w:val="000000"/>
        </w:rPr>
        <w:t>derecho subjetivo a la retribución</w:t>
      </w:r>
      <w:r w:rsidR="00F6604F" w:rsidRPr="00E12A4E">
        <w:rPr>
          <w:rFonts w:ascii="Calibri" w:eastAsia="Times New Roman" w:hAnsi="Calibri" w:cs="Times New Roman"/>
          <w:color w:val="000000"/>
        </w:rPr>
        <w:t>’</w:t>
      </w:r>
      <w:r w:rsidR="001666CA" w:rsidRPr="00E12A4E">
        <w:rPr>
          <w:rFonts w:ascii="Calibri" w:eastAsia="Times New Roman" w:hAnsi="Calibri" w:cs="Times New Roman"/>
          <w:color w:val="000000"/>
        </w:rPr>
        <w:t>.</w:t>
      </w:r>
      <w:r w:rsidR="00AA5CFD" w:rsidRPr="00E12A4E">
        <w:rPr>
          <w:rFonts w:ascii="Calibri" w:eastAsia="Times New Roman" w:hAnsi="Calibri" w:cs="Times New Roman"/>
          <w:color w:val="000000"/>
        </w:rPr>
        <w:t xml:space="preserve">       Se declara admisible la medida ejercida. </w:t>
      </w:r>
    </w:p>
    <w:p w:rsidR="001666CA" w:rsidRPr="00E12A4E" w:rsidRDefault="001666CA" w:rsidP="001666CA">
      <w:pPr>
        <w:pStyle w:val="Standard"/>
        <w:jc w:val="both"/>
        <w:rPr>
          <w:rFonts w:ascii="Calibri" w:eastAsia="Times New Roman" w:hAnsi="Calibri" w:cs="Times New Roman"/>
          <w:color w:val="000000"/>
        </w:rPr>
      </w:pPr>
    </w:p>
    <w:p w:rsidR="000E0158" w:rsidRPr="00E12A4E" w:rsidRDefault="001666CA" w:rsidP="001666CA">
      <w:pPr>
        <w:pStyle w:val="Standard"/>
        <w:jc w:val="both"/>
        <w:rPr>
          <w:rFonts w:ascii="Calibri" w:eastAsia="Times New Roman" w:hAnsi="Calibri" w:cs="Times New Roman"/>
          <w:color w:val="000000"/>
        </w:rPr>
      </w:pPr>
      <w:r w:rsidRPr="00E12A4E">
        <w:rPr>
          <w:rFonts w:ascii="Calibri" w:eastAsia="Times New Roman" w:hAnsi="Calibri" w:cs="Times New Roman"/>
          <w:color w:val="000000"/>
          <w:u w:val="single"/>
        </w:rPr>
        <w:t>Cita Jurisprudencial</w:t>
      </w:r>
      <w:r w:rsidR="00AE1218" w:rsidRPr="00E12A4E">
        <w:rPr>
          <w:rFonts w:ascii="Calibri" w:eastAsia="Times New Roman" w:hAnsi="Calibri" w:cs="Times New Roman"/>
          <w:color w:val="000000"/>
        </w:rPr>
        <w:t>.  De l</w:t>
      </w:r>
      <w:r w:rsidRPr="00E12A4E">
        <w:rPr>
          <w:rFonts w:ascii="Calibri" w:eastAsia="Times New Roman" w:hAnsi="Calibri" w:cs="Times New Roman"/>
          <w:color w:val="000000"/>
        </w:rPr>
        <w:t xml:space="preserve">a C.C.A. N° 1: </w:t>
      </w:r>
      <w:r w:rsidR="000E0158" w:rsidRPr="00E12A4E">
        <w:rPr>
          <w:rFonts w:ascii="Calibri" w:eastAsia="Times New Roman" w:hAnsi="Calibri" w:cs="Times New Roman"/>
          <w:color w:val="000000"/>
        </w:rPr>
        <w:t>“</w:t>
      </w:r>
      <w:proofErr w:type="spellStart"/>
      <w:r w:rsidR="000E0158" w:rsidRPr="00E12A4E">
        <w:rPr>
          <w:rFonts w:ascii="Calibri" w:eastAsia="Times New Roman" w:hAnsi="Calibri" w:cs="Times New Roman"/>
          <w:color w:val="000000"/>
        </w:rPr>
        <w:t>Bernhardt</w:t>
      </w:r>
      <w:proofErr w:type="spellEnd"/>
      <w:r w:rsidR="000E0158" w:rsidRPr="00E12A4E">
        <w:rPr>
          <w:rFonts w:ascii="Calibri" w:eastAsia="Times New Roman" w:hAnsi="Calibri" w:cs="Times New Roman"/>
          <w:color w:val="000000"/>
        </w:rPr>
        <w:t xml:space="preserve">,” </w:t>
      </w:r>
      <w:proofErr w:type="spellStart"/>
      <w:r w:rsidR="000E0158" w:rsidRPr="00E12A4E">
        <w:rPr>
          <w:rFonts w:ascii="Calibri" w:eastAsia="Times New Roman" w:hAnsi="Calibri" w:cs="Times New Roman"/>
          <w:color w:val="000000"/>
        </w:rPr>
        <w:t>A.</w:t>
      </w:r>
      <w:r w:rsidRPr="00E12A4E">
        <w:rPr>
          <w:rFonts w:ascii="Calibri" w:eastAsia="Times New Roman" w:hAnsi="Calibri" w:cs="Times New Roman"/>
          <w:color w:val="000000"/>
        </w:rPr>
        <w:t>y</w:t>
      </w:r>
      <w:r w:rsidR="000E0158" w:rsidRPr="00E12A4E">
        <w:rPr>
          <w:rFonts w:ascii="Calibri" w:eastAsia="Times New Roman" w:hAnsi="Calibri" w:cs="Times New Roman"/>
          <w:color w:val="000000"/>
        </w:rPr>
        <w:t>S</w:t>
      </w:r>
      <w:proofErr w:type="spellEnd"/>
      <w:r w:rsidR="000E0158" w:rsidRPr="00E12A4E">
        <w:rPr>
          <w:rFonts w:ascii="Calibri" w:eastAsia="Times New Roman" w:hAnsi="Calibri" w:cs="Times New Roman"/>
          <w:color w:val="000000"/>
        </w:rPr>
        <w:t>. 13</w:t>
      </w:r>
      <w:r w:rsidRPr="00E12A4E">
        <w:rPr>
          <w:rFonts w:ascii="Calibri" w:eastAsia="Times New Roman" w:hAnsi="Calibri" w:cs="Times New Roman"/>
          <w:color w:val="000000"/>
        </w:rPr>
        <w:t>:403</w:t>
      </w:r>
      <w:r w:rsidR="000E0158" w:rsidRPr="00E12A4E">
        <w:rPr>
          <w:rFonts w:ascii="Calibri" w:eastAsia="Times New Roman" w:hAnsi="Calibri" w:cs="Times New Roman"/>
          <w:color w:val="000000"/>
        </w:rPr>
        <w:t>.</w:t>
      </w:r>
      <w:r w:rsidR="00231841" w:rsidRPr="00E12A4E">
        <w:rPr>
          <w:rFonts w:ascii="Calibri" w:eastAsia="Times New Roman" w:hAnsi="Calibri" w:cs="Times New Roman"/>
          <w:color w:val="000000"/>
        </w:rPr>
        <w:t xml:space="preserve"> </w:t>
      </w:r>
    </w:p>
    <w:p w:rsidR="008749A5" w:rsidRPr="00E12A4E" w:rsidRDefault="008749A5" w:rsidP="00984FAD">
      <w:pPr>
        <w:widowControl/>
        <w:suppressAutoHyphens w:val="0"/>
        <w:spacing w:after="160" w:line="256" w:lineRule="auto"/>
        <w:jc w:val="both"/>
        <w:textAlignment w:val="auto"/>
        <w:rPr>
          <w:rFonts w:ascii="Calibri" w:eastAsia="Calibri" w:hAnsi="Calibri" w:cs="Times New Roman"/>
          <w:kern w:val="0"/>
          <w:u w:val="single"/>
          <w:lang w:eastAsia="en-US" w:bidi="ar-SA"/>
        </w:rPr>
      </w:pP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color w:val="000000"/>
        </w:rPr>
        <w:softHyphen/>
      </w:r>
      <w:r w:rsidRPr="00E12A4E">
        <w:rPr>
          <w:rFonts w:ascii="Calibri" w:eastAsia="Times New Roman" w:hAnsi="Calibri" w:cs="Times New Roman"/>
          <w:b/>
          <w:color w:val="000000"/>
        </w:rPr>
        <w:t>________________________________________________________________________________</w:t>
      </w:r>
    </w:p>
    <w:p w:rsidR="00984FAD" w:rsidRPr="00E12A4E" w:rsidRDefault="00984FAD" w:rsidP="00984FAD">
      <w:pPr>
        <w:widowControl/>
        <w:suppressAutoHyphens w:val="0"/>
        <w:spacing w:after="160" w:line="256" w:lineRule="auto"/>
        <w:jc w:val="both"/>
        <w:textAlignment w:val="auto"/>
        <w:rPr>
          <w:rFonts w:ascii="Calibri" w:eastAsia="Calibri" w:hAnsi="Calibri" w:cs="Times New Roman"/>
          <w:kern w:val="0"/>
          <w:u w:val="single"/>
          <w:lang w:eastAsia="en-US" w:bidi="ar-SA"/>
        </w:rPr>
      </w:pPr>
      <w:r w:rsidRPr="00E12A4E">
        <w:rPr>
          <w:rFonts w:ascii="Calibri" w:eastAsia="Calibri" w:hAnsi="Calibri" w:cs="Times New Roman"/>
          <w:kern w:val="0"/>
          <w:u w:val="single"/>
          <w:lang w:eastAsia="en-US" w:bidi="ar-SA"/>
        </w:rPr>
        <w:t>Sumario n°</w:t>
      </w:r>
      <w:r w:rsidRPr="00E12A4E">
        <w:rPr>
          <w:rFonts w:ascii="Calibri" w:eastAsia="Calibri" w:hAnsi="Calibri" w:cs="Times New Roman"/>
          <w:kern w:val="0"/>
          <w:lang w:eastAsia="en-US" w:bidi="ar-SA"/>
        </w:rPr>
        <w:t>: 04.</w:t>
      </w:r>
    </w:p>
    <w:p w:rsidR="000E0158" w:rsidRPr="00E12A4E" w:rsidRDefault="00F6604F" w:rsidP="001666CA">
      <w:pPr>
        <w:jc w:val="both"/>
        <w:rPr>
          <w:rFonts w:ascii="Calibri" w:eastAsia="Calibri" w:hAnsi="Calibri" w:cs="Times New Roman"/>
          <w:kern w:val="0"/>
          <w:lang w:eastAsia="en-US" w:bidi="ar-SA"/>
        </w:rPr>
      </w:pPr>
      <w:r w:rsidRPr="00E12A4E">
        <w:rPr>
          <w:rFonts w:ascii="Calibri" w:eastAsia="Calibri" w:hAnsi="Calibri" w:cs="Times New Roman"/>
          <w:b/>
          <w:i/>
          <w:kern w:val="0"/>
          <w:lang w:eastAsia="en-US" w:bidi="ar-SA"/>
        </w:rPr>
        <w:t>DERECHO PARLAMENTARIO. CONCEJALES MUNICIPALES. COBRO DE DIETAS IMPAGAS.  MEDIDA CAUTELAR AUTÓNOMA</w:t>
      </w:r>
      <w:r w:rsidRPr="00E12A4E">
        <w:rPr>
          <w:rFonts w:ascii="Calibri" w:eastAsia="Calibri" w:hAnsi="Calibri" w:cs="Times New Roman"/>
          <w:kern w:val="0"/>
          <w:lang w:eastAsia="en-US" w:bidi="ar-SA"/>
        </w:rPr>
        <w:t>. NATURALEZA</w:t>
      </w:r>
      <w:r w:rsidR="00E91190" w:rsidRPr="00E12A4E">
        <w:rPr>
          <w:rFonts w:ascii="Calibri" w:eastAsia="Calibri" w:hAnsi="Calibri" w:cs="Times New Roman"/>
          <w:kern w:val="0"/>
          <w:lang w:eastAsia="en-US" w:bidi="ar-SA"/>
        </w:rPr>
        <w:t xml:space="preserve"> Y PROCEDENCIA DEL DESPACHO CAUTELAR</w:t>
      </w:r>
      <w:r w:rsidRPr="00E12A4E">
        <w:rPr>
          <w:rFonts w:ascii="Calibri" w:eastAsia="Calibri" w:hAnsi="Calibri" w:cs="Times New Roman"/>
          <w:kern w:val="0"/>
          <w:lang w:eastAsia="en-US" w:bidi="ar-SA"/>
        </w:rPr>
        <w:t>.</w:t>
      </w:r>
    </w:p>
    <w:p w:rsidR="00F6604F" w:rsidRPr="00E12A4E" w:rsidRDefault="00F6604F" w:rsidP="001666CA">
      <w:pPr>
        <w:jc w:val="both"/>
        <w:rPr>
          <w:rFonts w:ascii="Calibri" w:eastAsia="Calibri" w:hAnsi="Calibri" w:cs="Times New Roman"/>
          <w:kern w:val="0"/>
          <w:lang w:eastAsia="en-US" w:bidi="ar-SA"/>
        </w:rPr>
      </w:pPr>
    </w:p>
    <w:p w:rsidR="00C13719" w:rsidRPr="00E12A4E" w:rsidRDefault="00F6604F" w:rsidP="00E91190">
      <w:pPr>
        <w:pStyle w:val="Standard"/>
        <w:jc w:val="both"/>
        <w:rPr>
          <w:rFonts w:ascii="Calibri" w:eastAsia="Times New Roman" w:hAnsi="Calibri" w:cs="Times New Roman"/>
          <w:color w:val="000000"/>
        </w:rPr>
      </w:pPr>
      <w:r w:rsidRPr="00E12A4E">
        <w:rPr>
          <w:rFonts w:ascii="Calibri" w:eastAsia="Calibri" w:hAnsi="Calibri" w:cs="Times New Roman"/>
          <w:kern w:val="0"/>
          <w:lang w:eastAsia="en-US" w:bidi="ar-SA"/>
        </w:rPr>
        <w:t>SUMARIO.       L</w:t>
      </w:r>
      <w:r w:rsidRPr="00E12A4E">
        <w:rPr>
          <w:rFonts w:ascii="Calibri" w:eastAsia="Times New Roman" w:hAnsi="Calibri" w:cs="Times New Roman"/>
          <w:color w:val="000000"/>
        </w:rPr>
        <w:t xml:space="preserve">a pretensión objeto del proceso cautelar no depende de un conocimiento exhaustivo y profundo, </w:t>
      </w:r>
      <w:r w:rsidR="00C13719" w:rsidRPr="00E12A4E">
        <w:rPr>
          <w:rFonts w:ascii="Calibri" w:eastAsia="Times New Roman" w:hAnsi="Calibri" w:cs="Times New Roman"/>
          <w:color w:val="000000"/>
        </w:rPr>
        <w:t xml:space="preserve">sino </w:t>
      </w:r>
      <w:r w:rsidRPr="00E12A4E">
        <w:rPr>
          <w:rFonts w:ascii="Calibri" w:eastAsia="Times New Roman" w:hAnsi="Calibri" w:cs="Times New Roman"/>
          <w:color w:val="000000"/>
        </w:rPr>
        <w:t>de un análisis de probabilidad de la existencia del derecho discutido</w:t>
      </w:r>
      <w:r w:rsidR="00AA5CFD" w:rsidRPr="00E12A4E">
        <w:rPr>
          <w:rFonts w:ascii="Calibri" w:eastAsia="Times New Roman" w:hAnsi="Calibri" w:cs="Times New Roman"/>
          <w:color w:val="000000"/>
        </w:rPr>
        <w:t>.      N</w:t>
      </w:r>
      <w:r w:rsidR="00C13719" w:rsidRPr="00E12A4E">
        <w:rPr>
          <w:rFonts w:ascii="Calibri" w:eastAsia="Times New Roman" w:hAnsi="Calibri" w:cs="Times New Roman"/>
          <w:color w:val="000000"/>
        </w:rPr>
        <w:t xml:space="preserve">o </w:t>
      </w:r>
      <w:r w:rsidR="00AA5CFD" w:rsidRPr="00E12A4E">
        <w:rPr>
          <w:rFonts w:ascii="Calibri" w:eastAsia="Times New Roman" w:hAnsi="Calibri" w:cs="Times New Roman"/>
          <w:color w:val="000000"/>
        </w:rPr>
        <w:t>se requiere</w:t>
      </w:r>
      <w:r w:rsidRPr="00E12A4E">
        <w:rPr>
          <w:rFonts w:ascii="Calibri" w:eastAsia="Times New Roman" w:hAnsi="Calibri" w:cs="Times New Roman"/>
          <w:color w:val="000000"/>
        </w:rPr>
        <w:t xml:space="preserve"> la comprobación </w:t>
      </w:r>
      <w:r w:rsidR="00C13719" w:rsidRPr="00E12A4E">
        <w:rPr>
          <w:rFonts w:ascii="Calibri" w:eastAsia="Times New Roman" w:hAnsi="Calibri" w:cs="Times New Roman"/>
          <w:color w:val="000000"/>
        </w:rPr>
        <w:t xml:space="preserve">de </w:t>
      </w:r>
      <w:r w:rsidRPr="00E12A4E">
        <w:rPr>
          <w:rFonts w:ascii="Calibri" w:eastAsia="Times New Roman" w:hAnsi="Calibri" w:cs="Times New Roman"/>
          <w:color w:val="000000"/>
        </w:rPr>
        <w:t>la proc</w:t>
      </w:r>
      <w:r w:rsidR="00C13719" w:rsidRPr="00E12A4E">
        <w:rPr>
          <w:rFonts w:ascii="Calibri" w:eastAsia="Times New Roman" w:hAnsi="Calibri" w:cs="Times New Roman"/>
          <w:color w:val="000000"/>
        </w:rPr>
        <w:t xml:space="preserve">edencia de la demanda, </w:t>
      </w:r>
      <w:r w:rsidR="00AA5CFD" w:rsidRPr="00E12A4E">
        <w:rPr>
          <w:rFonts w:ascii="Calibri" w:eastAsia="Times New Roman" w:hAnsi="Calibri" w:cs="Times New Roman"/>
          <w:color w:val="000000"/>
        </w:rPr>
        <w:t xml:space="preserve">sino que </w:t>
      </w:r>
      <w:r w:rsidRPr="00E12A4E">
        <w:rPr>
          <w:rFonts w:ascii="Calibri" w:eastAsia="Times New Roman" w:hAnsi="Calibri" w:cs="Times New Roman"/>
          <w:color w:val="000000"/>
        </w:rPr>
        <w:t>se conforman con un juicio más rápi</w:t>
      </w:r>
      <w:r w:rsidR="00C45A7A" w:rsidRPr="00E12A4E">
        <w:rPr>
          <w:rFonts w:ascii="Calibri" w:eastAsia="Times New Roman" w:hAnsi="Calibri" w:cs="Times New Roman"/>
          <w:color w:val="000000"/>
        </w:rPr>
        <w:t xml:space="preserve">do y superficial </w:t>
      </w:r>
      <w:r w:rsidR="00C13719" w:rsidRPr="00E12A4E">
        <w:rPr>
          <w:rFonts w:ascii="Calibri" w:eastAsia="Times New Roman" w:hAnsi="Calibri" w:cs="Times New Roman"/>
          <w:color w:val="000000"/>
        </w:rPr>
        <w:t>dirig</w:t>
      </w:r>
      <w:r w:rsidR="00C45A7A" w:rsidRPr="00E12A4E">
        <w:rPr>
          <w:rFonts w:ascii="Calibri" w:eastAsia="Times New Roman" w:hAnsi="Calibri" w:cs="Times New Roman"/>
          <w:color w:val="000000"/>
        </w:rPr>
        <w:t xml:space="preserve">ido </w:t>
      </w:r>
      <w:r w:rsidRPr="00E12A4E">
        <w:rPr>
          <w:rFonts w:ascii="Calibri" w:eastAsia="Times New Roman" w:hAnsi="Calibri" w:cs="Times New Roman"/>
          <w:color w:val="000000"/>
        </w:rPr>
        <w:t>a comprobar los presupuestos substanciales de aquélla</w:t>
      </w:r>
      <w:r w:rsidR="00C13719" w:rsidRPr="00E12A4E">
        <w:rPr>
          <w:rFonts w:ascii="Calibri" w:eastAsia="Times New Roman" w:hAnsi="Calibri" w:cs="Times New Roman"/>
          <w:color w:val="000000"/>
        </w:rPr>
        <w:t>.</w:t>
      </w:r>
      <w:r w:rsidR="00C45A7A" w:rsidRPr="00E12A4E">
        <w:rPr>
          <w:rFonts w:ascii="Calibri" w:eastAsia="Times New Roman" w:hAnsi="Calibri" w:cs="Times New Roman"/>
          <w:color w:val="000000"/>
        </w:rPr>
        <w:t xml:space="preserve">      Criterio que el </w:t>
      </w:r>
      <w:r w:rsidRPr="00E12A4E">
        <w:rPr>
          <w:rFonts w:ascii="Calibri" w:eastAsia="Times New Roman" w:hAnsi="Calibri" w:cs="Times New Roman"/>
          <w:color w:val="000000"/>
        </w:rPr>
        <w:t xml:space="preserve">Alto Tribunal nacional, </w:t>
      </w:r>
      <w:r w:rsidR="00C45A7A" w:rsidRPr="00E12A4E">
        <w:rPr>
          <w:rFonts w:ascii="Calibri" w:eastAsia="Times New Roman" w:hAnsi="Calibri" w:cs="Times New Roman"/>
          <w:color w:val="000000"/>
        </w:rPr>
        <w:t xml:space="preserve">respecto de la fundabilidad de </w:t>
      </w:r>
      <w:r w:rsidRPr="00E12A4E">
        <w:rPr>
          <w:rFonts w:ascii="Calibri" w:eastAsia="Times New Roman" w:hAnsi="Calibri" w:cs="Times New Roman"/>
          <w:color w:val="000000"/>
        </w:rPr>
        <w:t xml:space="preserve">la pretensión </w:t>
      </w:r>
      <w:r w:rsidR="00C45A7A" w:rsidRPr="00E12A4E">
        <w:rPr>
          <w:rFonts w:ascii="Calibri" w:eastAsia="Times New Roman" w:hAnsi="Calibri" w:cs="Times New Roman"/>
          <w:color w:val="000000"/>
        </w:rPr>
        <w:t xml:space="preserve">y de </w:t>
      </w:r>
      <w:r w:rsidRPr="00E12A4E">
        <w:rPr>
          <w:rFonts w:ascii="Calibri" w:eastAsia="Times New Roman" w:hAnsi="Calibri" w:cs="Times New Roman"/>
          <w:color w:val="000000"/>
        </w:rPr>
        <w:t xml:space="preserve">la </w:t>
      </w:r>
      <w:r w:rsidR="00C45A7A" w:rsidRPr="00E12A4E">
        <w:rPr>
          <w:rFonts w:ascii="Calibri" w:eastAsia="Times New Roman" w:hAnsi="Calibri" w:cs="Times New Roman"/>
          <w:color w:val="000000"/>
        </w:rPr>
        <w:t xml:space="preserve">existencia del derecho en discusión. </w:t>
      </w:r>
      <w:r w:rsidRPr="00E12A4E">
        <w:rPr>
          <w:rFonts w:ascii="Calibri" w:eastAsia="Times New Roman" w:hAnsi="Calibri" w:cs="Times New Roman"/>
          <w:color w:val="000000"/>
        </w:rPr>
        <w:t xml:space="preserve"> </w:t>
      </w:r>
    </w:p>
    <w:p w:rsidR="00E91190" w:rsidRPr="00E12A4E" w:rsidRDefault="00E91190" w:rsidP="00E91190">
      <w:pPr>
        <w:pStyle w:val="Standard"/>
        <w:ind w:left="170"/>
        <w:rPr>
          <w:rFonts w:ascii="Calibri" w:eastAsia="Times New Roman" w:hAnsi="Calibri" w:cs="Times New Roman"/>
          <w:color w:val="000000"/>
        </w:rPr>
      </w:pPr>
    </w:p>
    <w:p w:rsidR="00E91190" w:rsidRPr="00E12A4E" w:rsidRDefault="00C13719" w:rsidP="00E91190">
      <w:pPr>
        <w:pStyle w:val="Standard"/>
        <w:jc w:val="both"/>
        <w:rPr>
          <w:rFonts w:ascii="Calibri" w:eastAsia="Times New Roman" w:hAnsi="Calibri" w:cs="Times New Roman"/>
          <w:color w:val="000000"/>
        </w:rPr>
      </w:pPr>
      <w:r w:rsidRPr="00E12A4E">
        <w:rPr>
          <w:rFonts w:ascii="Calibri" w:eastAsia="Times New Roman" w:hAnsi="Calibri" w:cs="Times New Roman"/>
          <w:color w:val="000000"/>
          <w:u w:val="single"/>
        </w:rPr>
        <w:t>Citas Jurisprudenciales</w:t>
      </w:r>
      <w:r w:rsidRPr="00E12A4E">
        <w:rPr>
          <w:rFonts w:ascii="Calibri" w:eastAsia="Times New Roman" w:hAnsi="Calibri" w:cs="Times New Roman"/>
          <w:color w:val="000000"/>
        </w:rPr>
        <w:t xml:space="preserve">.  </w:t>
      </w:r>
      <w:r w:rsidR="00E91190" w:rsidRPr="00E12A4E">
        <w:rPr>
          <w:rFonts w:ascii="Calibri" w:eastAsia="Times New Roman" w:hAnsi="Calibri" w:cs="Times New Roman"/>
          <w:color w:val="000000"/>
        </w:rPr>
        <w:t>De la C.S.J. Nacional; Fallos: 327:3852; 329:2949; 330:1261, 3126.     D</w:t>
      </w:r>
      <w:r w:rsidRPr="00E12A4E">
        <w:rPr>
          <w:rFonts w:ascii="Calibri" w:eastAsia="Times New Roman" w:hAnsi="Calibri" w:cs="Times New Roman"/>
          <w:color w:val="000000"/>
        </w:rPr>
        <w:t>e esta C.C.A. N° 1: “Sañudo”, A. 1:56; “</w:t>
      </w:r>
      <w:proofErr w:type="spellStart"/>
      <w:r w:rsidRPr="00E12A4E">
        <w:rPr>
          <w:rFonts w:ascii="Calibri" w:eastAsia="Times New Roman" w:hAnsi="Calibri" w:cs="Times New Roman"/>
          <w:color w:val="000000"/>
        </w:rPr>
        <w:t>Deforel</w:t>
      </w:r>
      <w:proofErr w:type="spellEnd"/>
      <w:r w:rsidRPr="00E12A4E">
        <w:rPr>
          <w:rFonts w:ascii="Calibri" w:eastAsia="Times New Roman" w:hAnsi="Calibri" w:cs="Times New Roman"/>
          <w:color w:val="000000"/>
        </w:rPr>
        <w:t>”, A. 2:404; “</w:t>
      </w:r>
      <w:proofErr w:type="spellStart"/>
      <w:r w:rsidRPr="00E12A4E">
        <w:rPr>
          <w:rFonts w:ascii="Calibri" w:eastAsia="Times New Roman" w:hAnsi="Calibri" w:cs="Times New Roman"/>
          <w:color w:val="000000"/>
        </w:rPr>
        <w:t>Anit</w:t>
      </w:r>
      <w:proofErr w:type="spellEnd"/>
      <w:r w:rsidRPr="00E12A4E">
        <w:rPr>
          <w:rFonts w:ascii="Calibri" w:eastAsia="Times New Roman" w:hAnsi="Calibri" w:cs="Times New Roman"/>
          <w:color w:val="000000"/>
        </w:rPr>
        <w:t>”</w:t>
      </w:r>
      <w:r w:rsidR="00621964" w:rsidRPr="00E12A4E">
        <w:rPr>
          <w:rFonts w:ascii="Calibri" w:eastAsia="Times New Roman" w:hAnsi="Calibri" w:cs="Times New Roman"/>
          <w:color w:val="000000"/>
        </w:rPr>
        <w:t>; “Díaz”;</w:t>
      </w:r>
      <w:r w:rsidRPr="00E12A4E">
        <w:rPr>
          <w:rFonts w:ascii="Calibri" w:eastAsia="Times New Roman" w:hAnsi="Calibri" w:cs="Times New Roman"/>
          <w:color w:val="000000"/>
        </w:rPr>
        <w:t xml:space="preserve"> </w:t>
      </w:r>
      <w:r w:rsidR="00621964" w:rsidRPr="00E12A4E">
        <w:rPr>
          <w:rFonts w:ascii="Calibri" w:eastAsia="Times New Roman" w:hAnsi="Calibri" w:cs="Times New Roman"/>
          <w:color w:val="000000"/>
        </w:rPr>
        <w:t>“Palacios”;</w:t>
      </w:r>
      <w:r w:rsidRPr="00E12A4E">
        <w:rPr>
          <w:rFonts w:ascii="Calibri" w:eastAsia="Times New Roman" w:hAnsi="Calibri" w:cs="Times New Roman"/>
          <w:color w:val="000000"/>
        </w:rPr>
        <w:t xml:space="preserve"> A. </w:t>
      </w:r>
      <w:r w:rsidR="00E91190" w:rsidRPr="00E12A4E">
        <w:rPr>
          <w:rFonts w:ascii="Calibri" w:eastAsia="Times New Roman" w:hAnsi="Calibri" w:cs="Times New Roman"/>
          <w:color w:val="000000"/>
        </w:rPr>
        <w:t xml:space="preserve">5:37, 307, </w:t>
      </w:r>
      <w:r w:rsidRPr="00E12A4E">
        <w:rPr>
          <w:rFonts w:ascii="Calibri" w:eastAsia="Times New Roman" w:hAnsi="Calibri" w:cs="Times New Roman"/>
          <w:color w:val="000000"/>
        </w:rPr>
        <w:t>344</w:t>
      </w:r>
      <w:r w:rsidR="00E91190" w:rsidRPr="00E12A4E">
        <w:rPr>
          <w:rFonts w:ascii="Calibri" w:eastAsia="Times New Roman" w:hAnsi="Calibri" w:cs="Times New Roman"/>
          <w:color w:val="000000"/>
        </w:rPr>
        <w:t xml:space="preserve">; </w:t>
      </w:r>
      <w:r w:rsidR="00E91190" w:rsidRPr="00E12A4E">
        <w:rPr>
          <w:rFonts w:ascii="Calibri" w:eastAsia="Times New Roman" w:hAnsi="Calibri" w:cs="Times New Roman"/>
          <w:color w:val="000000"/>
        </w:rPr>
        <w:lastRenderedPageBreak/>
        <w:t>respectivamente,</w:t>
      </w:r>
      <w:r w:rsidRPr="00E12A4E">
        <w:rPr>
          <w:rFonts w:ascii="Calibri" w:eastAsia="Times New Roman" w:hAnsi="Calibri" w:cs="Times New Roman"/>
          <w:color w:val="000000"/>
        </w:rPr>
        <w:t xml:space="preserve"> entre otros.</w:t>
      </w:r>
    </w:p>
    <w:p w:rsidR="00E91190" w:rsidRPr="00E12A4E" w:rsidRDefault="00E91190" w:rsidP="00E91190">
      <w:pPr>
        <w:pStyle w:val="Standard"/>
        <w:jc w:val="both"/>
        <w:rPr>
          <w:rFonts w:ascii="Calibri" w:eastAsia="Times New Roman" w:hAnsi="Calibri" w:cs="Times New Roman"/>
          <w:b/>
          <w:color w:val="000000"/>
          <w:u w:val="thick"/>
        </w:rPr>
      </w:pPr>
      <w:r w:rsidRPr="00E12A4E">
        <w:rPr>
          <w:rFonts w:ascii="Calibri" w:eastAsia="Times New Roman" w:hAnsi="Calibri" w:cs="Times New Roman"/>
          <w:b/>
          <w:color w:val="000000"/>
          <w:u w:val="thick"/>
        </w:rPr>
        <w:t>________________________________________________________________________________</w:t>
      </w:r>
    </w:p>
    <w:p w:rsidR="00985FFA" w:rsidRPr="00E12A4E" w:rsidRDefault="00985FFA" w:rsidP="00985FFA">
      <w:pPr>
        <w:widowControl/>
        <w:suppressAutoHyphens w:val="0"/>
        <w:spacing w:after="160"/>
        <w:jc w:val="both"/>
        <w:textAlignment w:val="auto"/>
        <w:rPr>
          <w:rFonts w:ascii="Calibri" w:eastAsia="Calibri" w:hAnsi="Calibri" w:cs="Times New Roman"/>
          <w:kern w:val="0"/>
          <w:u w:val="single"/>
          <w:lang w:eastAsia="en-US" w:bidi="ar-SA"/>
        </w:rPr>
      </w:pPr>
    </w:p>
    <w:p w:rsidR="00984FAD" w:rsidRPr="00E12A4E" w:rsidRDefault="00984FAD" w:rsidP="00985FFA">
      <w:pPr>
        <w:widowControl/>
        <w:suppressAutoHyphens w:val="0"/>
        <w:spacing w:after="160"/>
        <w:jc w:val="both"/>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Sumario n°</w:t>
      </w:r>
      <w:r w:rsidRPr="00E12A4E">
        <w:rPr>
          <w:rFonts w:ascii="Calibri" w:eastAsia="Calibri" w:hAnsi="Calibri" w:cs="Times New Roman"/>
          <w:kern w:val="0"/>
          <w:lang w:eastAsia="en-US" w:bidi="ar-SA"/>
        </w:rPr>
        <w:t>: 05.</w:t>
      </w:r>
    </w:p>
    <w:p w:rsidR="00E91190" w:rsidRPr="00E12A4E" w:rsidRDefault="00E91190" w:rsidP="00984FAD">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b/>
          <w:i/>
          <w:kern w:val="0"/>
          <w:lang w:eastAsia="en-US" w:bidi="ar-SA"/>
        </w:rPr>
        <w:t>DERECHO PARLAMENTARIO. CONCEJALES MUNICIPALES. COBRO DE DIETAS IMPAGAS.  MEDIDA CAUTELAR AUTÓNOMA</w:t>
      </w:r>
      <w:r w:rsidRPr="00E12A4E">
        <w:rPr>
          <w:rFonts w:ascii="Calibri" w:eastAsia="Calibri" w:hAnsi="Calibri" w:cs="Times New Roman"/>
          <w:kern w:val="0"/>
          <w:lang w:eastAsia="en-US" w:bidi="ar-SA"/>
        </w:rPr>
        <w:t>.</w:t>
      </w:r>
      <w:r w:rsidR="00621964" w:rsidRPr="00E12A4E">
        <w:rPr>
          <w:rFonts w:ascii="Calibri" w:eastAsia="Calibri" w:hAnsi="Calibri" w:cs="Times New Roman"/>
          <w:kern w:val="0"/>
          <w:lang w:eastAsia="en-US" w:bidi="ar-SA"/>
        </w:rPr>
        <w:t xml:space="preserve"> </w:t>
      </w:r>
      <w:r w:rsidR="002C7931" w:rsidRPr="00E12A4E">
        <w:rPr>
          <w:rFonts w:ascii="Calibri" w:eastAsia="Calibri" w:hAnsi="Calibri" w:cs="Times New Roman"/>
          <w:kern w:val="0"/>
          <w:lang w:eastAsia="en-US" w:bidi="ar-SA"/>
        </w:rPr>
        <w:t>GARANTÍA PARLAMENTARIA</w:t>
      </w:r>
      <w:r w:rsidR="00BC5578" w:rsidRPr="00E12A4E">
        <w:rPr>
          <w:rFonts w:ascii="Calibri" w:eastAsia="Calibri" w:hAnsi="Calibri" w:cs="Times New Roman"/>
          <w:kern w:val="0"/>
          <w:lang w:eastAsia="en-US" w:bidi="ar-SA"/>
        </w:rPr>
        <w:t>.</w:t>
      </w:r>
      <w:r w:rsidR="002C7931" w:rsidRPr="00E12A4E">
        <w:rPr>
          <w:rFonts w:ascii="Calibri" w:eastAsia="Calibri" w:hAnsi="Calibri" w:cs="Times New Roman"/>
          <w:kern w:val="0"/>
          <w:lang w:eastAsia="en-US" w:bidi="ar-SA"/>
        </w:rPr>
        <w:t xml:space="preserve"> STATUS IURIS</w:t>
      </w:r>
      <w:r w:rsidR="00621964" w:rsidRPr="00E12A4E">
        <w:rPr>
          <w:rFonts w:ascii="Calibri" w:eastAsia="Calibri" w:hAnsi="Calibri" w:cs="Times New Roman"/>
          <w:kern w:val="0"/>
          <w:lang w:eastAsia="en-US" w:bidi="ar-SA"/>
        </w:rPr>
        <w:t>.</w:t>
      </w:r>
    </w:p>
    <w:p w:rsidR="00621964" w:rsidRPr="00E12A4E" w:rsidRDefault="00621964" w:rsidP="00E91190">
      <w:pPr>
        <w:jc w:val="both"/>
        <w:rPr>
          <w:rFonts w:ascii="Calibri" w:eastAsia="Calibri" w:hAnsi="Calibri" w:cs="Times New Roman"/>
          <w:kern w:val="0"/>
          <w:lang w:eastAsia="en-US" w:bidi="ar-SA"/>
        </w:rPr>
      </w:pPr>
    </w:p>
    <w:p w:rsidR="00921E8C" w:rsidRPr="00E12A4E" w:rsidRDefault="00621964" w:rsidP="002C7931">
      <w:pPr>
        <w:pStyle w:val="Standard"/>
        <w:jc w:val="both"/>
        <w:rPr>
          <w:rFonts w:ascii="Calibri" w:eastAsia="Times New Roman" w:hAnsi="Calibri" w:cs="Times New Roman"/>
          <w:color w:val="000000"/>
        </w:rPr>
      </w:pPr>
      <w:r w:rsidRPr="00E12A4E">
        <w:rPr>
          <w:rFonts w:ascii="Calibri" w:eastAsia="Calibri" w:hAnsi="Calibri" w:cs="Times New Roman"/>
          <w:kern w:val="0"/>
          <w:lang w:eastAsia="en-US" w:bidi="ar-SA"/>
        </w:rPr>
        <w:t xml:space="preserve">SUMARIO.        </w:t>
      </w:r>
      <w:r w:rsidR="00984FAD" w:rsidRPr="00E12A4E">
        <w:rPr>
          <w:rFonts w:ascii="Calibri" w:eastAsia="Calibri" w:hAnsi="Calibri" w:cs="Times New Roman"/>
          <w:kern w:val="0"/>
          <w:lang w:eastAsia="en-US" w:bidi="ar-SA"/>
        </w:rPr>
        <w:t xml:space="preserve">Sostiene </w:t>
      </w:r>
      <w:r w:rsidRPr="00E12A4E">
        <w:rPr>
          <w:rFonts w:ascii="Calibri" w:eastAsia="Calibri" w:hAnsi="Calibri" w:cs="Times New Roman"/>
          <w:kern w:val="0"/>
          <w:lang w:eastAsia="en-US" w:bidi="ar-SA"/>
        </w:rPr>
        <w:t>la C</w:t>
      </w:r>
      <w:r w:rsidR="00525A23" w:rsidRPr="00E12A4E">
        <w:rPr>
          <w:rFonts w:ascii="Calibri" w:eastAsia="Calibri" w:hAnsi="Calibri" w:cs="Times New Roman"/>
          <w:kern w:val="0"/>
          <w:lang w:eastAsia="en-US" w:bidi="ar-SA"/>
        </w:rPr>
        <w:t>orte local</w:t>
      </w:r>
      <w:r w:rsidR="00984FAD" w:rsidRPr="00E12A4E">
        <w:rPr>
          <w:rFonts w:ascii="Calibri" w:eastAsia="Calibri" w:hAnsi="Calibri" w:cs="Times New Roman"/>
          <w:kern w:val="0"/>
          <w:lang w:eastAsia="en-US" w:bidi="ar-SA"/>
        </w:rPr>
        <w:t xml:space="preserve"> </w:t>
      </w:r>
      <w:r w:rsidRPr="00E12A4E">
        <w:rPr>
          <w:rFonts w:ascii="Calibri" w:eastAsia="Calibri" w:hAnsi="Calibri" w:cs="Times New Roman"/>
          <w:kern w:val="0"/>
          <w:lang w:eastAsia="en-US" w:bidi="ar-SA"/>
        </w:rPr>
        <w:t xml:space="preserve">que en la </w:t>
      </w:r>
      <w:r w:rsidRPr="00E12A4E">
        <w:rPr>
          <w:rFonts w:ascii="Calibri" w:eastAsia="Times New Roman" w:hAnsi="Calibri" w:cs="Times New Roman"/>
          <w:color w:val="000000"/>
        </w:rPr>
        <w:t>provincia</w:t>
      </w:r>
      <w:r w:rsidR="00984FAD" w:rsidRPr="00E12A4E">
        <w:rPr>
          <w:rFonts w:ascii="Calibri" w:eastAsia="Times New Roman" w:hAnsi="Calibri" w:cs="Times New Roman"/>
          <w:color w:val="000000"/>
        </w:rPr>
        <w:t xml:space="preserve"> </w:t>
      </w:r>
      <w:r w:rsidR="00984FAD" w:rsidRPr="00E12A4E">
        <w:rPr>
          <w:rFonts w:ascii="Calibri" w:eastAsia="Calibri" w:hAnsi="Calibri" w:cs="Times New Roman"/>
          <w:kern w:val="0"/>
          <w:lang w:eastAsia="en-US" w:bidi="ar-SA"/>
        </w:rPr>
        <w:t>(S.F.)</w:t>
      </w:r>
      <w:r w:rsidRPr="00E12A4E">
        <w:rPr>
          <w:rFonts w:ascii="Calibri" w:eastAsia="Times New Roman" w:hAnsi="Calibri" w:cs="Times New Roman"/>
          <w:color w:val="000000"/>
        </w:rPr>
        <w:t xml:space="preserve"> las </w:t>
      </w:r>
      <w:r w:rsidR="00984FAD" w:rsidRPr="00E12A4E">
        <w:rPr>
          <w:rFonts w:ascii="Calibri" w:eastAsia="Times New Roman" w:hAnsi="Calibri" w:cs="Times New Roman"/>
          <w:color w:val="000000"/>
        </w:rPr>
        <w:t>“</w:t>
      </w:r>
      <w:r w:rsidRPr="00E12A4E">
        <w:rPr>
          <w:rFonts w:ascii="Calibri" w:eastAsia="Times New Roman" w:hAnsi="Calibri" w:cs="Times New Roman"/>
          <w:color w:val="000000"/>
        </w:rPr>
        <w:t>funciones de los concejales municipales</w:t>
      </w:r>
      <w:r w:rsidR="00984FAD" w:rsidRPr="00E12A4E">
        <w:rPr>
          <w:rFonts w:ascii="Calibri" w:eastAsia="Times New Roman" w:hAnsi="Calibri" w:cs="Times New Roman"/>
          <w:color w:val="000000"/>
        </w:rPr>
        <w:t>”</w:t>
      </w:r>
      <w:r w:rsidRPr="00E12A4E">
        <w:rPr>
          <w:rFonts w:ascii="Calibri" w:eastAsia="Times New Roman" w:hAnsi="Calibri" w:cs="Times New Roman"/>
          <w:color w:val="000000"/>
        </w:rPr>
        <w:t xml:space="preserve"> además de </w:t>
      </w:r>
      <w:r w:rsidR="00984FAD" w:rsidRPr="00E12A4E">
        <w:rPr>
          <w:rFonts w:ascii="Calibri" w:eastAsia="Times New Roman" w:hAnsi="Calibri" w:cs="Times New Roman"/>
          <w:color w:val="000000"/>
        </w:rPr>
        <w:t xml:space="preserve">ser </w:t>
      </w:r>
      <w:r w:rsidRPr="00E12A4E">
        <w:rPr>
          <w:rFonts w:ascii="Calibri" w:eastAsia="Times New Roman" w:hAnsi="Calibri" w:cs="Times New Roman"/>
          <w:color w:val="000000"/>
        </w:rPr>
        <w:t>sometidas a un régimen de derechos, deberes y responsabi</w:t>
      </w:r>
      <w:r w:rsidR="00202BFA" w:rsidRPr="00E12A4E">
        <w:rPr>
          <w:rFonts w:ascii="Calibri" w:eastAsia="Times New Roman" w:hAnsi="Calibri" w:cs="Times New Roman"/>
          <w:color w:val="000000"/>
        </w:rPr>
        <w:t xml:space="preserve">lidades públicas, cuentan </w:t>
      </w:r>
      <w:r w:rsidRPr="00E12A4E">
        <w:rPr>
          <w:rFonts w:ascii="Calibri" w:eastAsia="Times New Roman" w:hAnsi="Calibri" w:cs="Times New Roman"/>
          <w:color w:val="000000"/>
        </w:rPr>
        <w:t xml:space="preserve">con fundamento constitucional </w:t>
      </w:r>
      <w:r w:rsidR="00202BFA" w:rsidRPr="00E12A4E">
        <w:rPr>
          <w:rFonts w:ascii="Calibri" w:eastAsia="Times New Roman" w:hAnsi="Calibri" w:cs="Times New Roman"/>
          <w:color w:val="000000"/>
        </w:rPr>
        <w:t xml:space="preserve">y regulaciones de </w:t>
      </w:r>
      <w:r w:rsidRPr="00E12A4E">
        <w:rPr>
          <w:rFonts w:ascii="Calibri" w:eastAsia="Times New Roman" w:hAnsi="Calibri" w:cs="Times New Roman"/>
          <w:color w:val="000000"/>
        </w:rPr>
        <w:t>normas administrativas</w:t>
      </w:r>
      <w:r w:rsidR="00202BFA" w:rsidRPr="00E12A4E">
        <w:rPr>
          <w:rFonts w:ascii="Calibri" w:eastAsia="Times New Roman" w:hAnsi="Calibri" w:cs="Times New Roman"/>
          <w:color w:val="000000"/>
        </w:rPr>
        <w:t xml:space="preserve"> </w:t>
      </w:r>
      <w:r w:rsidR="00E25A2D" w:rsidRPr="00E12A4E">
        <w:rPr>
          <w:rFonts w:ascii="Calibri" w:eastAsia="Times New Roman" w:hAnsi="Calibri" w:cs="Times New Roman"/>
          <w:color w:val="000000"/>
        </w:rPr>
        <w:t xml:space="preserve">(Const. Provincial, art. 107, </w:t>
      </w:r>
      <w:r w:rsidR="00202BFA" w:rsidRPr="00E12A4E">
        <w:rPr>
          <w:rFonts w:ascii="Calibri" w:eastAsia="Times New Roman" w:hAnsi="Calibri" w:cs="Times New Roman"/>
          <w:color w:val="000000"/>
        </w:rPr>
        <w:t>y l</w:t>
      </w:r>
      <w:r w:rsidR="00E25A2D" w:rsidRPr="00E12A4E">
        <w:rPr>
          <w:rFonts w:ascii="Calibri" w:eastAsia="Times New Roman" w:hAnsi="Calibri" w:cs="Times New Roman"/>
          <w:color w:val="000000"/>
        </w:rPr>
        <w:t>ey 2756 , art. 28</w:t>
      </w:r>
      <w:r w:rsidR="00202BFA" w:rsidRPr="00E12A4E">
        <w:rPr>
          <w:rFonts w:ascii="Calibri" w:eastAsia="Times New Roman" w:hAnsi="Calibri" w:cs="Times New Roman"/>
          <w:color w:val="000000"/>
        </w:rPr>
        <w:t>)</w:t>
      </w:r>
      <w:r w:rsidR="00984FAD" w:rsidRPr="00E12A4E">
        <w:rPr>
          <w:rFonts w:ascii="Calibri" w:eastAsia="Times New Roman" w:hAnsi="Calibri" w:cs="Times New Roman"/>
          <w:color w:val="000000"/>
        </w:rPr>
        <w:t>,</w:t>
      </w:r>
      <w:r w:rsidRPr="00E12A4E">
        <w:rPr>
          <w:rFonts w:ascii="Calibri" w:eastAsia="Times New Roman" w:hAnsi="Calibri" w:cs="Times New Roman"/>
          <w:color w:val="000000"/>
        </w:rPr>
        <w:t xml:space="preserve"> </w:t>
      </w:r>
      <w:r w:rsidR="00921E8C" w:rsidRPr="00E12A4E">
        <w:rPr>
          <w:rFonts w:ascii="Calibri" w:eastAsia="Times New Roman" w:hAnsi="Calibri" w:cs="Times New Roman"/>
          <w:color w:val="000000"/>
        </w:rPr>
        <w:t xml:space="preserve">y que </w:t>
      </w:r>
      <w:r w:rsidR="00525A23" w:rsidRPr="00E12A4E">
        <w:rPr>
          <w:rFonts w:ascii="Calibri" w:eastAsia="Times New Roman" w:hAnsi="Calibri" w:cs="Times New Roman"/>
          <w:color w:val="000000"/>
        </w:rPr>
        <w:t xml:space="preserve">son </w:t>
      </w:r>
      <w:r w:rsidR="00921E8C" w:rsidRPr="00E12A4E">
        <w:rPr>
          <w:rFonts w:ascii="Calibri" w:eastAsia="Times New Roman" w:hAnsi="Calibri" w:cs="Times New Roman"/>
          <w:color w:val="000000"/>
        </w:rPr>
        <w:t>“</w:t>
      </w:r>
      <w:r w:rsidR="00E25A2D" w:rsidRPr="00E12A4E">
        <w:rPr>
          <w:rFonts w:ascii="Calibri" w:eastAsia="Times New Roman" w:hAnsi="Calibri" w:cs="Times New Roman"/>
          <w:color w:val="000000"/>
        </w:rPr>
        <w:t>[…]</w:t>
      </w:r>
      <w:r w:rsidR="00984FAD" w:rsidRPr="00E12A4E">
        <w:rPr>
          <w:rFonts w:ascii="Calibri" w:eastAsia="Times New Roman" w:hAnsi="Calibri" w:cs="Times New Roman"/>
          <w:color w:val="000000"/>
        </w:rPr>
        <w:t xml:space="preserve"> </w:t>
      </w:r>
      <w:r w:rsidR="00921E8C" w:rsidRPr="00E12A4E">
        <w:rPr>
          <w:rFonts w:ascii="Calibri" w:eastAsia="Times New Roman" w:hAnsi="Calibri" w:cs="Times New Roman"/>
          <w:color w:val="000000"/>
        </w:rPr>
        <w:t>incluidos</w:t>
      </w:r>
      <w:r w:rsidR="00E25A2D" w:rsidRPr="00E12A4E">
        <w:rPr>
          <w:rFonts w:ascii="Calibri" w:eastAsia="Times New Roman" w:hAnsi="Calibri" w:cs="Times New Roman"/>
          <w:color w:val="000000"/>
        </w:rPr>
        <w:t xml:space="preserve"> en un grupo especial de ‘funcionarios representativos’ </w:t>
      </w:r>
      <w:r w:rsidR="00921E8C" w:rsidRPr="00E12A4E">
        <w:rPr>
          <w:rFonts w:ascii="Calibri" w:eastAsia="Times New Roman" w:hAnsi="Calibri" w:cs="Times New Roman"/>
          <w:color w:val="000000"/>
        </w:rPr>
        <w:t>[…]</w:t>
      </w:r>
      <w:r w:rsidR="00E25A2D" w:rsidRPr="00E12A4E">
        <w:rPr>
          <w:rFonts w:ascii="Calibri" w:eastAsia="Times New Roman" w:hAnsi="Calibri" w:cs="Times New Roman"/>
          <w:color w:val="000000"/>
        </w:rPr>
        <w:t>”</w:t>
      </w:r>
      <w:r w:rsidR="002C7931" w:rsidRPr="00E12A4E">
        <w:rPr>
          <w:rFonts w:ascii="Calibri" w:eastAsia="Times New Roman" w:hAnsi="Calibri" w:cs="Times New Roman"/>
          <w:color w:val="000000"/>
        </w:rPr>
        <w:t xml:space="preserve">.      Por tales condiciones se </w:t>
      </w:r>
      <w:r w:rsidR="00525A23" w:rsidRPr="00E12A4E">
        <w:rPr>
          <w:rFonts w:ascii="Calibri" w:eastAsia="Times New Roman" w:hAnsi="Calibri" w:cs="Times New Roman"/>
          <w:color w:val="000000"/>
        </w:rPr>
        <w:t xml:space="preserve">les abona </w:t>
      </w:r>
      <w:r w:rsidR="00984FAD" w:rsidRPr="00E12A4E">
        <w:rPr>
          <w:rFonts w:ascii="Calibri" w:eastAsia="Times New Roman" w:hAnsi="Calibri" w:cs="Times New Roman"/>
          <w:color w:val="000000"/>
        </w:rPr>
        <w:t xml:space="preserve">una “dieta” compensatoria </w:t>
      </w:r>
      <w:r w:rsidR="00525A23" w:rsidRPr="00E12A4E">
        <w:rPr>
          <w:rFonts w:ascii="Calibri" w:eastAsia="Times New Roman" w:hAnsi="Calibri" w:cs="Times New Roman"/>
          <w:color w:val="000000"/>
        </w:rPr>
        <w:t>por e</w:t>
      </w:r>
      <w:r w:rsidR="00984FAD" w:rsidRPr="00E12A4E">
        <w:rPr>
          <w:rFonts w:ascii="Calibri" w:eastAsia="Times New Roman" w:hAnsi="Calibri" w:cs="Times New Roman"/>
          <w:color w:val="000000"/>
        </w:rPr>
        <w:t>l</w:t>
      </w:r>
      <w:r w:rsidR="00525A23" w:rsidRPr="00E12A4E">
        <w:rPr>
          <w:rFonts w:ascii="Calibri" w:eastAsia="Times New Roman" w:hAnsi="Calibri" w:cs="Times New Roman"/>
          <w:color w:val="000000"/>
        </w:rPr>
        <w:t xml:space="preserve"> desempeño del cargo y</w:t>
      </w:r>
      <w:r w:rsidR="00984FAD" w:rsidRPr="00E12A4E">
        <w:rPr>
          <w:rFonts w:ascii="Calibri" w:eastAsia="Times New Roman" w:hAnsi="Calibri" w:cs="Times New Roman"/>
          <w:color w:val="000000"/>
        </w:rPr>
        <w:t xml:space="preserve"> reembolso de gastos</w:t>
      </w:r>
      <w:r w:rsidR="00525A23" w:rsidRPr="00E12A4E">
        <w:rPr>
          <w:rFonts w:ascii="Calibri" w:eastAsia="Times New Roman" w:hAnsi="Calibri" w:cs="Times New Roman"/>
          <w:color w:val="000000"/>
        </w:rPr>
        <w:t xml:space="preserve"> “sometidos a un régimen administrativo […]”, y que según la doctrina “justiprecia ‘el valor de la labor del concejal’”</w:t>
      </w:r>
      <w:r w:rsidR="00E25A2D" w:rsidRPr="00E12A4E">
        <w:rPr>
          <w:rFonts w:ascii="Calibri" w:eastAsia="Times New Roman" w:hAnsi="Calibri" w:cs="Times New Roman"/>
          <w:color w:val="000000"/>
        </w:rPr>
        <w:t>.</w:t>
      </w:r>
      <w:r w:rsidR="00B816AC" w:rsidRPr="00E12A4E">
        <w:rPr>
          <w:rFonts w:ascii="Calibri" w:eastAsia="Times New Roman" w:hAnsi="Calibri" w:cs="Times New Roman"/>
          <w:color w:val="000000"/>
        </w:rPr>
        <w:t xml:space="preserve">      </w:t>
      </w:r>
      <w:r w:rsidR="002C7931" w:rsidRPr="00E12A4E">
        <w:rPr>
          <w:rFonts w:ascii="Calibri" w:eastAsia="Times New Roman" w:hAnsi="Calibri" w:cs="Times New Roman"/>
          <w:color w:val="000000"/>
        </w:rPr>
        <w:t>Así, en princi</w:t>
      </w:r>
      <w:r w:rsidR="00B816AC" w:rsidRPr="00E12A4E">
        <w:rPr>
          <w:rFonts w:ascii="Calibri" w:eastAsia="Times New Roman" w:hAnsi="Calibri" w:cs="Times New Roman"/>
          <w:color w:val="000000"/>
        </w:rPr>
        <w:t>pio, puede [la dieta] puede ser comparada con un sueldo sin desconocer que sería una retribución en pago de servicios prestados al Estado y a la comunidad.</w:t>
      </w:r>
    </w:p>
    <w:p w:rsidR="00B816AC" w:rsidRPr="00E12A4E" w:rsidRDefault="00B816AC" w:rsidP="00984FAD">
      <w:pPr>
        <w:pStyle w:val="Standard"/>
        <w:ind w:left="170"/>
        <w:rPr>
          <w:rFonts w:ascii="Calibri" w:eastAsia="Times New Roman" w:hAnsi="Calibri" w:cs="Times New Roman"/>
          <w:color w:val="000000"/>
        </w:rPr>
      </w:pPr>
    </w:p>
    <w:p w:rsidR="00B816AC" w:rsidRPr="00E12A4E" w:rsidRDefault="00B816AC" w:rsidP="00B816AC">
      <w:pPr>
        <w:pStyle w:val="Standard"/>
        <w:rPr>
          <w:rFonts w:ascii="Calibri" w:eastAsia="Times New Roman" w:hAnsi="Calibri" w:cs="Times New Roman"/>
          <w:color w:val="000000"/>
        </w:rPr>
      </w:pPr>
      <w:r w:rsidRPr="00E12A4E">
        <w:rPr>
          <w:rFonts w:ascii="Calibri" w:eastAsia="Times New Roman" w:hAnsi="Calibri" w:cs="Times New Roman"/>
          <w:color w:val="000000"/>
          <w:u w:val="thick"/>
        </w:rPr>
        <w:t>Referencia normativa</w:t>
      </w:r>
      <w:r w:rsidRPr="00E12A4E">
        <w:rPr>
          <w:rFonts w:ascii="Calibri" w:eastAsia="Times New Roman" w:hAnsi="Calibri" w:cs="Times New Roman"/>
          <w:color w:val="000000"/>
        </w:rPr>
        <w:t xml:space="preserve">.  Constitución provincial, art. 107. Ley Orgánica de Municipalidades n° 2756, art. 28. </w:t>
      </w:r>
    </w:p>
    <w:p w:rsidR="00B816AC" w:rsidRPr="00E12A4E" w:rsidRDefault="00B816AC" w:rsidP="00B816AC">
      <w:pPr>
        <w:pStyle w:val="Standard"/>
        <w:rPr>
          <w:rFonts w:ascii="Calibri" w:eastAsia="Times New Roman" w:hAnsi="Calibri" w:cs="Times New Roman"/>
          <w:color w:val="000000"/>
        </w:rPr>
      </w:pPr>
    </w:p>
    <w:p w:rsidR="00B816AC" w:rsidRPr="00E12A4E" w:rsidRDefault="00B816AC" w:rsidP="00B816AC">
      <w:pPr>
        <w:pStyle w:val="Standard"/>
        <w:rPr>
          <w:rFonts w:ascii="Calibri" w:eastAsia="Times New Roman" w:hAnsi="Calibri" w:cs="Times New Roman"/>
          <w:color w:val="000000"/>
        </w:rPr>
      </w:pPr>
      <w:r w:rsidRPr="00E12A4E">
        <w:rPr>
          <w:rFonts w:ascii="Calibri" w:eastAsia="Times New Roman" w:hAnsi="Calibri" w:cs="Times New Roman"/>
          <w:color w:val="000000"/>
          <w:u w:val="thick"/>
        </w:rPr>
        <w:t>Cita jurisprudencial</w:t>
      </w:r>
      <w:r w:rsidRPr="00E12A4E">
        <w:rPr>
          <w:rFonts w:ascii="Calibri" w:eastAsia="Times New Roman" w:hAnsi="Calibri" w:cs="Times New Roman"/>
          <w:color w:val="000000"/>
        </w:rPr>
        <w:t>. De la C.S.J.P.: “</w:t>
      </w:r>
      <w:proofErr w:type="spellStart"/>
      <w:r w:rsidRPr="00E12A4E">
        <w:rPr>
          <w:rFonts w:ascii="Calibri" w:eastAsia="Times New Roman" w:hAnsi="Calibri" w:cs="Times New Roman"/>
          <w:color w:val="000000"/>
        </w:rPr>
        <w:t>Hilgert</w:t>
      </w:r>
      <w:proofErr w:type="spellEnd"/>
      <w:r w:rsidRPr="00E12A4E">
        <w:rPr>
          <w:rFonts w:ascii="Calibri" w:eastAsia="Times New Roman" w:hAnsi="Calibri" w:cs="Times New Roman"/>
          <w:color w:val="000000"/>
        </w:rPr>
        <w:t>”, A. y S. T. 222, pág. 135.</w:t>
      </w:r>
    </w:p>
    <w:p w:rsidR="00B816AC" w:rsidRPr="00E12A4E" w:rsidRDefault="00B816AC" w:rsidP="00B816AC">
      <w:pPr>
        <w:pStyle w:val="Standard"/>
        <w:rPr>
          <w:rFonts w:ascii="Calibri" w:eastAsia="Times New Roman" w:hAnsi="Calibri" w:cs="Times New Roman"/>
          <w:color w:val="000000"/>
        </w:rPr>
      </w:pPr>
    </w:p>
    <w:p w:rsidR="00B816AC" w:rsidRPr="00E12A4E" w:rsidRDefault="00B816AC" w:rsidP="00B816AC">
      <w:pPr>
        <w:pStyle w:val="Standard"/>
        <w:rPr>
          <w:rFonts w:ascii="Calibri" w:eastAsia="Times New Roman" w:hAnsi="Calibri" w:cs="Times New Roman"/>
          <w:color w:val="000000"/>
        </w:rPr>
      </w:pPr>
      <w:r w:rsidRPr="00E12A4E">
        <w:rPr>
          <w:rFonts w:ascii="Calibri" w:eastAsia="Times New Roman" w:hAnsi="Calibri" w:cs="Times New Roman"/>
          <w:color w:val="000000"/>
          <w:u w:val="single"/>
        </w:rPr>
        <w:t>Doctrina</w:t>
      </w:r>
      <w:r w:rsidRPr="00E12A4E">
        <w:rPr>
          <w:rFonts w:ascii="Calibri" w:eastAsia="Times New Roman" w:hAnsi="Calibri" w:cs="Times New Roman"/>
          <w:color w:val="000000"/>
        </w:rPr>
        <w:t xml:space="preserve">. </w:t>
      </w:r>
      <w:proofErr w:type="spellStart"/>
      <w:r w:rsidRPr="00E12A4E">
        <w:rPr>
          <w:rFonts w:ascii="Calibri" w:eastAsia="Times New Roman" w:hAnsi="Calibri" w:cs="Times New Roman"/>
          <w:color w:val="000000"/>
        </w:rPr>
        <w:t>Rosatti</w:t>
      </w:r>
      <w:proofErr w:type="spellEnd"/>
      <w:r w:rsidRPr="00E12A4E">
        <w:rPr>
          <w:rFonts w:ascii="Calibri" w:eastAsia="Times New Roman" w:hAnsi="Calibri" w:cs="Times New Roman"/>
          <w:color w:val="000000"/>
        </w:rPr>
        <w:t xml:space="preserve">, Horacio; </w:t>
      </w:r>
      <w:r w:rsidRPr="00E12A4E">
        <w:rPr>
          <w:rFonts w:ascii="Calibri" w:eastAsia="Times New Roman" w:hAnsi="Calibri" w:cs="Times New Roman"/>
          <w:i/>
          <w:color w:val="000000"/>
        </w:rPr>
        <w:t>Tratado de Derecho Municipal</w:t>
      </w:r>
      <w:r w:rsidRPr="00E12A4E">
        <w:rPr>
          <w:rFonts w:ascii="Calibri" w:eastAsia="Times New Roman" w:hAnsi="Calibri" w:cs="Times New Roman"/>
          <w:color w:val="000000"/>
        </w:rPr>
        <w:t xml:space="preserve">, </w:t>
      </w:r>
      <w:proofErr w:type="spellStart"/>
      <w:r w:rsidRPr="00E12A4E">
        <w:rPr>
          <w:rFonts w:ascii="Calibri" w:eastAsia="Times New Roman" w:hAnsi="Calibri" w:cs="Times New Roman"/>
          <w:color w:val="000000"/>
        </w:rPr>
        <w:t>Rubinzal-Culzoni</w:t>
      </w:r>
      <w:proofErr w:type="spellEnd"/>
      <w:r w:rsidRPr="00E12A4E">
        <w:rPr>
          <w:rFonts w:ascii="Calibri" w:eastAsia="Times New Roman" w:hAnsi="Calibri" w:cs="Times New Roman"/>
          <w:color w:val="000000"/>
        </w:rPr>
        <w:t>, Buenos Aires, 2006, T. II,  pág. 228.</w:t>
      </w:r>
    </w:p>
    <w:p w:rsidR="008749A5" w:rsidRPr="00E12A4E" w:rsidRDefault="008749A5" w:rsidP="00F6474D">
      <w:pPr>
        <w:widowControl/>
        <w:suppressAutoHyphens w:val="0"/>
        <w:spacing w:after="160" w:line="256" w:lineRule="auto"/>
        <w:jc w:val="both"/>
        <w:textAlignment w:val="auto"/>
        <w:rPr>
          <w:rFonts w:ascii="Calibri" w:eastAsia="Calibri" w:hAnsi="Calibri" w:cs="Times New Roman"/>
          <w:b/>
          <w:kern w:val="0"/>
          <w:u w:val="single"/>
          <w:lang w:eastAsia="en-US" w:bidi="ar-SA"/>
        </w:rPr>
      </w:pPr>
      <w:r w:rsidRPr="00E12A4E">
        <w:rPr>
          <w:rFonts w:ascii="Calibri" w:eastAsia="Calibri" w:hAnsi="Calibri" w:cs="Times New Roman"/>
          <w:b/>
          <w:kern w:val="0"/>
          <w:u w:val="single"/>
          <w:lang w:eastAsia="en-US" w:bidi="ar-SA"/>
        </w:rPr>
        <w:t>________________________________________________________________________________</w:t>
      </w:r>
    </w:p>
    <w:p w:rsidR="00F6474D" w:rsidRPr="00E12A4E" w:rsidRDefault="00F6474D" w:rsidP="00F6474D">
      <w:pPr>
        <w:widowControl/>
        <w:suppressAutoHyphens w:val="0"/>
        <w:spacing w:after="160" w:line="256" w:lineRule="auto"/>
        <w:jc w:val="both"/>
        <w:textAlignment w:val="auto"/>
        <w:rPr>
          <w:rFonts w:ascii="Calibri" w:eastAsia="Calibri" w:hAnsi="Calibri" w:cs="Times New Roman"/>
          <w:kern w:val="0"/>
          <w:u w:val="single"/>
          <w:lang w:eastAsia="en-US" w:bidi="ar-SA"/>
        </w:rPr>
      </w:pPr>
      <w:r w:rsidRPr="00E12A4E">
        <w:rPr>
          <w:rFonts w:ascii="Calibri" w:eastAsia="Calibri" w:hAnsi="Calibri" w:cs="Times New Roman"/>
          <w:kern w:val="0"/>
          <w:u w:val="single"/>
          <w:lang w:eastAsia="en-US" w:bidi="ar-SA"/>
        </w:rPr>
        <w:t>Sumario n°</w:t>
      </w:r>
      <w:r w:rsidRPr="00E12A4E">
        <w:rPr>
          <w:rFonts w:ascii="Calibri" w:eastAsia="Calibri" w:hAnsi="Calibri" w:cs="Times New Roman"/>
          <w:kern w:val="0"/>
          <w:lang w:eastAsia="en-US" w:bidi="ar-SA"/>
        </w:rPr>
        <w:t>: 06.</w:t>
      </w:r>
    </w:p>
    <w:p w:rsidR="00F6474D" w:rsidRPr="00E12A4E" w:rsidRDefault="00F6474D" w:rsidP="00F6474D">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b/>
          <w:i/>
          <w:kern w:val="0"/>
          <w:lang w:eastAsia="en-US" w:bidi="ar-SA"/>
        </w:rPr>
        <w:t>DERECHO PARLAMENTARIO. CONCEJALES MUNICIPALES. COBRO DE DIETAS IMPAGAS.  MEDIDA CAUTELAR AUTÓNOMA</w:t>
      </w:r>
      <w:r w:rsidRPr="00E12A4E">
        <w:rPr>
          <w:rFonts w:ascii="Calibri" w:eastAsia="Calibri" w:hAnsi="Calibri" w:cs="Times New Roman"/>
          <w:kern w:val="0"/>
          <w:lang w:eastAsia="en-US" w:bidi="ar-SA"/>
        </w:rPr>
        <w:t xml:space="preserve">. </w:t>
      </w:r>
      <w:r w:rsidR="00FF655D" w:rsidRPr="00E12A4E">
        <w:rPr>
          <w:rFonts w:ascii="Calibri" w:eastAsia="Calibri" w:hAnsi="Calibri" w:cs="Times New Roman"/>
          <w:kern w:val="0"/>
          <w:lang w:eastAsia="en-US" w:bidi="ar-SA"/>
        </w:rPr>
        <w:t>SUSPENSIÓ</w:t>
      </w:r>
      <w:r w:rsidR="00401209" w:rsidRPr="00E12A4E">
        <w:rPr>
          <w:rFonts w:ascii="Calibri" w:eastAsia="Calibri" w:hAnsi="Calibri" w:cs="Times New Roman"/>
          <w:kern w:val="0"/>
          <w:lang w:eastAsia="en-US" w:bidi="ar-SA"/>
        </w:rPr>
        <w:t xml:space="preserve">N </w:t>
      </w:r>
      <w:r w:rsidR="00FF655D" w:rsidRPr="00E12A4E">
        <w:rPr>
          <w:rFonts w:ascii="Calibri" w:eastAsia="Calibri" w:hAnsi="Calibri" w:cs="Times New Roman"/>
          <w:kern w:val="0"/>
          <w:lang w:eastAsia="en-US" w:bidi="ar-SA"/>
        </w:rPr>
        <w:t xml:space="preserve">POR EL D.E.M. </w:t>
      </w:r>
      <w:r w:rsidR="00401209" w:rsidRPr="00E12A4E">
        <w:rPr>
          <w:rFonts w:ascii="Calibri" w:eastAsia="Calibri" w:hAnsi="Calibri" w:cs="Times New Roman"/>
          <w:kern w:val="0"/>
          <w:lang w:eastAsia="en-US" w:bidi="ar-SA"/>
        </w:rPr>
        <w:t>DEL PAGO DE DIETAS.</w:t>
      </w:r>
      <w:r w:rsidR="001C2BF6" w:rsidRPr="00E12A4E">
        <w:rPr>
          <w:rFonts w:ascii="Calibri" w:eastAsia="Calibri" w:hAnsi="Calibri" w:cs="Times New Roman"/>
          <w:kern w:val="0"/>
          <w:lang w:eastAsia="en-US" w:bidi="ar-SA"/>
        </w:rPr>
        <w:t xml:space="preserve"> </w:t>
      </w:r>
      <w:r w:rsidR="00BC5578" w:rsidRPr="00E12A4E">
        <w:rPr>
          <w:rFonts w:ascii="Calibri" w:eastAsia="Calibri" w:hAnsi="Calibri" w:cs="Times New Roman"/>
          <w:kern w:val="0"/>
          <w:lang w:eastAsia="en-US" w:bidi="ar-SA"/>
        </w:rPr>
        <w:t xml:space="preserve"> </w:t>
      </w:r>
    </w:p>
    <w:p w:rsidR="00401209" w:rsidRPr="00E12A4E" w:rsidRDefault="006B0C33" w:rsidP="00F6474D">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kern w:val="0"/>
          <w:lang w:eastAsia="en-US" w:bidi="ar-SA"/>
        </w:rPr>
        <w:t xml:space="preserve">SUMARIO.       El D.E.M. decretó en razón de “superar una situación de déficit financiero” y </w:t>
      </w:r>
      <w:r w:rsidR="00DF6F6C" w:rsidRPr="00E12A4E">
        <w:rPr>
          <w:rFonts w:ascii="Calibri" w:eastAsia="Calibri" w:hAnsi="Calibri" w:cs="Times New Roman"/>
          <w:kern w:val="0"/>
          <w:lang w:eastAsia="en-US" w:bidi="ar-SA"/>
        </w:rPr>
        <w:t xml:space="preserve">de prelación de pagos, </w:t>
      </w:r>
      <w:r w:rsidRPr="00E12A4E">
        <w:rPr>
          <w:rFonts w:ascii="Calibri" w:eastAsia="Calibri" w:hAnsi="Calibri" w:cs="Times New Roman"/>
          <w:kern w:val="0"/>
          <w:lang w:eastAsia="en-US" w:bidi="ar-SA"/>
        </w:rPr>
        <w:t xml:space="preserve">priorizar </w:t>
      </w:r>
      <w:r w:rsidR="00DF6F6C" w:rsidRPr="00E12A4E">
        <w:rPr>
          <w:rFonts w:ascii="Calibri" w:eastAsia="Calibri" w:hAnsi="Calibri" w:cs="Times New Roman"/>
          <w:kern w:val="0"/>
          <w:lang w:eastAsia="en-US" w:bidi="ar-SA"/>
        </w:rPr>
        <w:t xml:space="preserve">los créditos de naturaleza alimentaria.      </w:t>
      </w:r>
      <w:r w:rsidR="001A7D45" w:rsidRPr="00E12A4E">
        <w:rPr>
          <w:rFonts w:ascii="Calibri" w:eastAsia="Calibri" w:hAnsi="Calibri" w:cs="Times New Roman"/>
          <w:kern w:val="0"/>
          <w:lang w:eastAsia="en-US" w:bidi="ar-SA"/>
        </w:rPr>
        <w:t xml:space="preserve">Esa </w:t>
      </w:r>
      <w:r w:rsidR="00DF6F6C" w:rsidRPr="00E12A4E">
        <w:rPr>
          <w:rFonts w:ascii="Calibri" w:eastAsia="Calibri" w:hAnsi="Calibri" w:cs="Times New Roman"/>
          <w:kern w:val="0"/>
          <w:lang w:eastAsia="en-US" w:bidi="ar-SA"/>
        </w:rPr>
        <w:t xml:space="preserve">medida </w:t>
      </w:r>
      <w:r w:rsidR="002C7931" w:rsidRPr="00E12A4E">
        <w:rPr>
          <w:rFonts w:ascii="Calibri" w:eastAsia="Calibri" w:hAnsi="Calibri" w:cs="Times New Roman"/>
          <w:kern w:val="0"/>
          <w:lang w:eastAsia="en-US" w:bidi="ar-SA"/>
        </w:rPr>
        <w:t>co</w:t>
      </w:r>
      <w:r w:rsidR="00FF655D" w:rsidRPr="00E12A4E">
        <w:rPr>
          <w:rFonts w:ascii="Calibri" w:eastAsia="Calibri" w:hAnsi="Calibri" w:cs="Times New Roman"/>
          <w:kern w:val="0"/>
          <w:lang w:eastAsia="en-US" w:bidi="ar-SA"/>
        </w:rPr>
        <w:t>mprende</w:t>
      </w:r>
      <w:r w:rsidR="002C7931" w:rsidRPr="00E12A4E">
        <w:rPr>
          <w:rFonts w:ascii="Calibri" w:eastAsia="Calibri" w:hAnsi="Calibri" w:cs="Times New Roman"/>
          <w:kern w:val="0"/>
          <w:lang w:eastAsia="en-US" w:bidi="ar-SA"/>
        </w:rPr>
        <w:t xml:space="preserve"> </w:t>
      </w:r>
      <w:r w:rsidR="00BC5578" w:rsidRPr="00E12A4E">
        <w:rPr>
          <w:rFonts w:ascii="Calibri" w:eastAsia="Calibri" w:hAnsi="Calibri" w:cs="Times New Roman"/>
          <w:kern w:val="0"/>
          <w:lang w:eastAsia="en-US" w:bidi="ar-SA"/>
        </w:rPr>
        <w:t>las autoridades de ese Departamento, y</w:t>
      </w:r>
      <w:r w:rsidR="00DF6F6C" w:rsidRPr="00E12A4E">
        <w:rPr>
          <w:rFonts w:ascii="Calibri" w:eastAsia="Calibri" w:hAnsi="Calibri" w:cs="Times New Roman"/>
          <w:kern w:val="0"/>
          <w:lang w:eastAsia="en-US" w:bidi="ar-SA"/>
        </w:rPr>
        <w:t xml:space="preserve"> </w:t>
      </w:r>
      <w:r w:rsidR="002C7931" w:rsidRPr="00E12A4E">
        <w:rPr>
          <w:rFonts w:ascii="Calibri" w:eastAsia="Calibri" w:hAnsi="Calibri" w:cs="Times New Roman"/>
          <w:kern w:val="0"/>
          <w:lang w:eastAsia="en-US" w:bidi="ar-SA"/>
        </w:rPr>
        <w:t xml:space="preserve">se </w:t>
      </w:r>
      <w:r w:rsidR="00DF6F6C" w:rsidRPr="00E12A4E">
        <w:rPr>
          <w:rFonts w:ascii="Calibri" w:eastAsia="Calibri" w:hAnsi="Calibri" w:cs="Times New Roman"/>
          <w:kern w:val="0"/>
          <w:lang w:eastAsia="en-US" w:bidi="ar-SA"/>
        </w:rPr>
        <w:t>decid</w:t>
      </w:r>
      <w:r w:rsidR="001A7D45" w:rsidRPr="00E12A4E">
        <w:rPr>
          <w:rFonts w:ascii="Calibri" w:eastAsia="Calibri" w:hAnsi="Calibri" w:cs="Times New Roman"/>
          <w:kern w:val="0"/>
          <w:lang w:eastAsia="en-US" w:bidi="ar-SA"/>
        </w:rPr>
        <w:t>e</w:t>
      </w:r>
      <w:r w:rsidR="00BC5578" w:rsidRPr="00E12A4E">
        <w:rPr>
          <w:rFonts w:ascii="Calibri" w:eastAsia="Calibri" w:hAnsi="Calibri" w:cs="Times New Roman"/>
          <w:kern w:val="0"/>
          <w:lang w:eastAsia="en-US" w:bidi="ar-SA"/>
        </w:rPr>
        <w:t xml:space="preserve">, </w:t>
      </w:r>
      <w:r w:rsidR="00FF655D" w:rsidRPr="00E12A4E">
        <w:rPr>
          <w:rFonts w:ascii="Calibri" w:eastAsia="Calibri" w:hAnsi="Calibri" w:cs="Times New Roman"/>
          <w:kern w:val="0"/>
          <w:lang w:eastAsia="en-US" w:bidi="ar-SA"/>
        </w:rPr>
        <w:t>paralelamente,</w:t>
      </w:r>
      <w:r w:rsidR="00DF6F6C" w:rsidRPr="00E12A4E">
        <w:rPr>
          <w:rFonts w:ascii="Calibri" w:eastAsia="Calibri" w:hAnsi="Calibri" w:cs="Times New Roman"/>
          <w:kern w:val="0"/>
          <w:lang w:eastAsia="en-US" w:bidi="ar-SA"/>
        </w:rPr>
        <w:t xml:space="preserve"> no abonar las die</w:t>
      </w:r>
      <w:r w:rsidR="00BC5578" w:rsidRPr="00E12A4E">
        <w:rPr>
          <w:rFonts w:ascii="Calibri" w:eastAsia="Calibri" w:hAnsi="Calibri" w:cs="Times New Roman"/>
          <w:kern w:val="0"/>
          <w:lang w:eastAsia="en-US" w:bidi="ar-SA"/>
        </w:rPr>
        <w:t>tas a los concejales</w:t>
      </w:r>
      <w:r w:rsidR="00DF6F6C" w:rsidRPr="00E12A4E">
        <w:rPr>
          <w:rFonts w:ascii="Calibri" w:eastAsia="Calibri" w:hAnsi="Calibri" w:cs="Times New Roman"/>
          <w:kern w:val="0"/>
          <w:lang w:eastAsia="en-US" w:bidi="ar-SA"/>
        </w:rPr>
        <w:t>, sin límite temporal</w:t>
      </w:r>
      <w:r w:rsidR="001A7D45" w:rsidRPr="00E12A4E">
        <w:rPr>
          <w:rFonts w:ascii="Calibri" w:eastAsia="Calibri" w:hAnsi="Calibri" w:cs="Times New Roman"/>
          <w:kern w:val="0"/>
          <w:lang w:eastAsia="en-US" w:bidi="ar-SA"/>
        </w:rPr>
        <w:t xml:space="preserve">.      </w:t>
      </w:r>
      <w:r w:rsidR="00BC5578" w:rsidRPr="00E12A4E">
        <w:rPr>
          <w:rFonts w:ascii="Calibri" w:eastAsia="Calibri" w:hAnsi="Calibri" w:cs="Times New Roman"/>
          <w:kern w:val="0"/>
          <w:lang w:eastAsia="en-US" w:bidi="ar-SA"/>
        </w:rPr>
        <w:t xml:space="preserve">La citada restricción de las remuneraciones sólo se aplica a </w:t>
      </w:r>
      <w:r w:rsidR="001A7D45" w:rsidRPr="00E12A4E">
        <w:rPr>
          <w:rFonts w:ascii="Calibri" w:eastAsia="Calibri" w:hAnsi="Calibri" w:cs="Times New Roman"/>
          <w:kern w:val="0"/>
          <w:lang w:eastAsia="en-US" w:bidi="ar-SA"/>
        </w:rPr>
        <w:t>l</w:t>
      </w:r>
      <w:r w:rsidR="00BC5578" w:rsidRPr="00E12A4E">
        <w:rPr>
          <w:rFonts w:ascii="Calibri" w:eastAsia="Calibri" w:hAnsi="Calibri" w:cs="Times New Roman"/>
          <w:kern w:val="0"/>
          <w:lang w:eastAsia="en-US" w:bidi="ar-SA"/>
        </w:rPr>
        <w:t>os concejales recurrentes, y se excluye de su</w:t>
      </w:r>
      <w:r w:rsidR="00FF655D" w:rsidRPr="00E12A4E">
        <w:rPr>
          <w:rFonts w:ascii="Calibri" w:eastAsia="Calibri" w:hAnsi="Calibri" w:cs="Times New Roman"/>
          <w:kern w:val="0"/>
          <w:lang w:eastAsia="en-US" w:bidi="ar-SA"/>
        </w:rPr>
        <w:t xml:space="preserve"> efecto</w:t>
      </w:r>
      <w:r w:rsidR="00BC5578" w:rsidRPr="00E12A4E">
        <w:rPr>
          <w:rFonts w:ascii="Calibri" w:eastAsia="Calibri" w:hAnsi="Calibri" w:cs="Times New Roman"/>
          <w:kern w:val="0"/>
          <w:lang w:eastAsia="en-US" w:bidi="ar-SA"/>
        </w:rPr>
        <w:t xml:space="preserve"> a las demás autoridades del municipio.</w:t>
      </w:r>
      <w:r w:rsidR="00DF6F6C" w:rsidRPr="00E12A4E">
        <w:rPr>
          <w:rFonts w:ascii="Calibri" w:eastAsia="Calibri" w:hAnsi="Calibri" w:cs="Times New Roman"/>
          <w:kern w:val="0"/>
          <w:lang w:eastAsia="en-US" w:bidi="ar-SA"/>
        </w:rPr>
        <w:t xml:space="preserve">      </w:t>
      </w:r>
    </w:p>
    <w:p w:rsidR="00717057" w:rsidRPr="00E12A4E" w:rsidRDefault="007A1C12" w:rsidP="007A1C12">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Referencia N</w:t>
      </w:r>
      <w:r w:rsidR="001C2BF6" w:rsidRPr="00E12A4E">
        <w:rPr>
          <w:rFonts w:ascii="Calibri" w:eastAsia="Calibri" w:hAnsi="Calibri" w:cs="Times New Roman"/>
          <w:kern w:val="0"/>
          <w:u w:val="single"/>
          <w:lang w:eastAsia="en-US" w:bidi="ar-SA"/>
        </w:rPr>
        <w:t>ormativa</w:t>
      </w:r>
      <w:r w:rsidR="001C2BF6" w:rsidRPr="00E12A4E">
        <w:rPr>
          <w:rFonts w:ascii="Calibri" w:eastAsia="Calibri" w:hAnsi="Calibri" w:cs="Times New Roman"/>
          <w:kern w:val="0"/>
          <w:lang w:eastAsia="en-US" w:bidi="ar-SA"/>
        </w:rPr>
        <w:t>.</w:t>
      </w:r>
      <w:r w:rsidR="00FF655D" w:rsidRPr="00E12A4E">
        <w:rPr>
          <w:rFonts w:ascii="Calibri" w:eastAsia="Calibri" w:hAnsi="Calibri" w:cs="Times New Roman"/>
          <w:kern w:val="0"/>
          <w:lang w:eastAsia="en-US" w:bidi="ar-SA"/>
        </w:rPr>
        <w:t xml:space="preserve"> Decreto municipal n° 9676/</w:t>
      </w:r>
      <w:r w:rsidRPr="00E12A4E">
        <w:rPr>
          <w:rFonts w:ascii="Calibri" w:eastAsia="Calibri" w:hAnsi="Calibri" w:cs="Times New Roman"/>
          <w:kern w:val="0"/>
          <w:lang w:eastAsia="en-US" w:bidi="ar-SA"/>
        </w:rPr>
        <w:t>2009.</w:t>
      </w:r>
    </w:p>
    <w:p w:rsidR="000713DE" w:rsidRPr="00E12A4E" w:rsidRDefault="000713DE" w:rsidP="00401209">
      <w:pPr>
        <w:pStyle w:val="Standard"/>
        <w:jc w:val="both"/>
        <w:rPr>
          <w:rFonts w:ascii="Calibri" w:eastAsia="Times New Roman" w:hAnsi="Calibri" w:cs="Times New Roman"/>
          <w:color w:val="000000"/>
        </w:rPr>
      </w:pPr>
    </w:p>
    <w:p w:rsidR="000713DE" w:rsidRPr="00E12A4E" w:rsidRDefault="000713DE" w:rsidP="00401209">
      <w:pPr>
        <w:pStyle w:val="Standard"/>
        <w:jc w:val="both"/>
        <w:rPr>
          <w:rFonts w:ascii="Calibri" w:eastAsia="Times New Roman" w:hAnsi="Calibri" w:cs="Times New Roman"/>
          <w:color w:val="000000"/>
        </w:rPr>
      </w:pPr>
    </w:p>
    <w:p w:rsidR="00401209" w:rsidRPr="00E12A4E" w:rsidRDefault="00401209" w:rsidP="00401209">
      <w:pPr>
        <w:pStyle w:val="Standard"/>
        <w:jc w:val="both"/>
        <w:rPr>
          <w:rFonts w:ascii="Calibri" w:eastAsia="Times New Roman" w:hAnsi="Calibri" w:cs="Times New Roman"/>
          <w:color w:val="000000"/>
        </w:rPr>
      </w:pPr>
      <w:r w:rsidRPr="00E12A4E">
        <w:rPr>
          <w:rFonts w:ascii="Calibri" w:eastAsia="Times New Roman" w:hAnsi="Calibri" w:cs="Times New Roman"/>
          <w:color w:val="000000"/>
        </w:rPr>
        <w:lastRenderedPageBreak/>
        <w:t>Sumario n°: 07.</w:t>
      </w:r>
    </w:p>
    <w:p w:rsidR="00FF655D" w:rsidRPr="00E12A4E" w:rsidRDefault="00FF655D" w:rsidP="00401209">
      <w:pPr>
        <w:pStyle w:val="Standard"/>
        <w:jc w:val="both"/>
        <w:rPr>
          <w:rFonts w:ascii="Calibri" w:eastAsia="Times New Roman" w:hAnsi="Calibri" w:cs="Times New Roman"/>
          <w:color w:val="000000"/>
        </w:rPr>
      </w:pPr>
    </w:p>
    <w:p w:rsidR="00401209" w:rsidRPr="00E12A4E" w:rsidRDefault="00401209" w:rsidP="00401209">
      <w:pPr>
        <w:widowControl/>
        <w:suppressAutoHyphens w:val="0"/>
        <w:spacing w:after="160" w:line="256" w:lineRule="auto"/>
        <w:jc w:val="both"/>
        <w:textAlignment w:val="auto"/>
        <w:rPr>
          <w:rFonts w:ascii="Calibri" w:eastAsia="Calibri" w:hAnsi="Calibri" w:cs="Times New Roman"/>
          <w:kern w:val="0"/>
          <w:lang w:eastAsia="en-US" w:bidi="ar-SA"/>
        </w:rPr>
      </w:pPr>
      <w:r w:rsidRPr="00E12A4E">
        <w:rPr>
          <w:rFonts w:ascii="Calibri" w:eastAsia="Calibri" w:hAnsi="Calibri" w:cs="Times New Roman"/>
          <w:b/>
          <w:i/>
          <w:kern w:val="0"/>
          <w:lang w:eastAsia="en-US" w:bidi="ar-SA"/>
        </w:rPr>
        <w:t>DERECHO PARLAMENTARIO. CONCEJALES MUNICIPALES. COBRO DE DIETAS IMPAGAS.  MEDIDA CAUTELAR AUTÓNOMA</w:t>
      </w:r>
      <w:r w:rsidRPr="00E12A4E">
        <w:rPr>
          <w:rFonts w:ascii="Calibri" w:eastAsia="Calibri" w:hAnsi="Calibri" w:cs="Times New Roman"/>
          <w:kern w:val="0"/>
          <w:lang w:eastAsia="en-US" w:bidi="ar-SA"/>
        </w:rPr>
        <w:t xml:space="preserve">. ATRIBUCIÓN </w:t>
      </w:r>
      <w:r w:rsidR="00FF655D" w:rsidRPr="00E12A4E">
        <w:rPr>
          <w:rFonts w:ascii="Calibri" w:eastAsia="Calibri" w:hAnsi="Calibri" w:cs="Times New Roman"/>
          <w:kern w:val="0"/>
          <w:lang w:eastAsia="en-US" w:bidi="ar-SA"/>
        </w:rPr>
        <w:t xml:space="preserve">DEL CONCEJO MUNIPAL </w:t>
      </w:r>
      <w:r w:rsidRPr="00E12A4E">
        <w:rPr>
          <w:rFonts w:ascii="Calibri" w:eastAsia="Calibri" w:hAnsi="Calibri" w:cs="Times New Roman"/>
          <w:kern w:val="0"/>
          <w:lang w:eastAsia="en-US" w:bidi="ar-SA"/>
        </w:rPr>
        <w:t xml:space="preserve">DE FIJAR LAS DIETAS. GARANTÍA DE LOS MIEMBROS DEL ÓRGANO. PROCEDENCIA. COSTAS.  </w:t>
      </w:r>
    </w:p>
    <w:p w:rsidR="00401209" w:rsidRPr="00E12A4E" w:rsidRDefault="00401209" w:rsidP="00401209">
      <w:pPr>
        <w:pStyle w:val="Standard"/>
        <w:jc w:val="both"/>
        <w:rPr>
          <w:rFonts w:ascii="Calibri" w:eastAsia="Calibri" w:hAnsi="Calibri" w:cs="Times New Roman"/>
          <w:kern w:val="0"/>
          <w:lang w:eastAsia="en-US" w:bidi="ar-SA"/>
        </w:rPr>
      </w:pPr>
      <w:r w:rsidRPr="00E12A4E">
        <w:rPr>
          <w:rFonts w:ascii="Calibri" w:eastAsia="Calibri" w:hAnsi="Calibri" w:cs="Times New Roman"/>
          <w:kern w:val="0"/>
          <w:lang w:eastAsia="en-US" w:bidi="ar-SA"/>
        </w:rPr>
        <w:t xml:space="preserve">SUMARIO.       </w:t>
      </w:r>
      <w:r w:rsidR="00FF655D" w:rsidRPr="00E12A4E">
        <w:rPr>
          <w:rFonts w:ascii="Calibri" w:eastAsia="Calibri" w:hAnsi="Calibri" w:cs="Times New Roman"/>
          <w:kern w:val="0"/>
          <w:lang w:eastAsia="en-US" w:bidi="ar-SA"/>
        </w:rPr>
        <w:t>L</w:t>
      </w:r>
      <w:r w:rsidRPr="00E12A4E">
        <w:rPr>
          <w:rFonts w:ascii="Calibri" w:eastAsia="Calibri" w:hAnsi="Calibri" w:cs="Times New Roman"/>
          <w:kern w:val="0"/>
          <w:lang w:eastAsia="en-US" w:bidi="ar-SA"/>
        </w:rPr>
        <w:t>a fijación de las dietas o remuneraciones constituye una atribución legal del Concejo Municipal, conforma, a la vez, la garantía acordada a los miembros del órgano.       Se suspende el pronunciamiento sobre la legitimidad del decreto n° 9767 y la ordenanza de presupuesto n° 3588</w:t>
      </w:r>
      <w:r w:rsidR="00FF655D" w:rsidRPr="00E12A4E">
        <w:rPr>
          <w:rFonts w:ascii="Calibri" w:eastAsia="Calibri" w:hAnsi="Calibri" w:cs="Times New Roman"/>
          <w:kern w:val="0"/>
          <w:lang w:eastAsia="en-US" w:bidi="ar-SA"/>
        </w:rPr>
        <w:t>, por considerar que excede el ámbito cautelar y requiere un examen de una sentencia de mérito</w:t>
      </w:r>
      <w:r w:rsidR="007A1C12" w:rsidRPr="00E12A4E">
        <w:rPr>
          <w:rFonts w:ascii="Calibri" w:eastAsia="Calibri" w:hAnsi="Calibri" w:cs="Times New Roman"/>
          <w:kern w:val="0"/>
          <w:lang w:eastAsia="en-US" w:bidi="ar-SA"/>
        </w:rPr>
        <w:t>.      S</w:t>
      </w:r>
      <w:r w:rsidRPr="00E12A4E">
        <w:rPr>
          <w:rFonts w:ascii="Calibri" w:eastAsia="Calibri" w:hAnsi="Calibri" w:cs="Times New Roman"/>
          <w:kern w:val="0"/>
          <w:lang w:eastAsia="en-US" w:bidi="ar-SA"/>
        </w:rPr>
        <w:t>e declara procedente la medida</w:t>
      </w:r>
      <w:r w:rsidR="00FF655D" w:rsidRPr="00E12A4E">
        <w:rPr>
          <w:rFonts w:ascii="Calibri" w:eastAsia="Calibri" w:hAnsi="Calibri" w:cs="Times New Roman"/>
          <w:kern w:val="0"/>
          <w:lang w:eastAsia="en-US" w:bidi="ar-SA"/>
        </w:rPr>
        <w:t xml:space="preserve"> autónoma</w:t>
      </w:r>
      <w:r w:rsidRPr="00E12A4E">
        <w:rPr>
          <w:rFonts w:ascii="Calibri" w:eastAsia="Calibri" w:hAnsi="Calibri" w:cs="Times New Roman"/>
          <w:kern w:val="0"/>
          <w:lang w:eastAsia="en-US" w:bidi="ar-SA"/>
        </w:rPr>
        <w:t>, con costas a la demandada.</w:t>
      </w:r>
    </w:p>
    <w:p w:rsidR="007A1C12" w:rsidRPr="00E12A4E" w:rsidRDefault="007A1C12" w:rsidP="00401209">
      <w:pPr>
        <w:pStyle w:val="Standard"/>
        <w:jc w:val="both"/>
        <w:rPr>
          <w:rFonts w:ascii="Calibri" w:eastAsia="Calibri" w:hAnsi="Calibri" w:cs="Times New Roman"/>
          <w:kern w:val="0"/>
          <w:lang w:eastAsia="en-US" w:bidi="ar-SA"/>
        </w:rPr>
      </w:pPr>
    </w:p>
    <w:p w:rsidR="007A1C12" w:rsidRPr="00E12A4E" w:rsidRDefault="007A1C12" w:rsidP="00401209">
      <w:pPr>
        <w:pStyle w:val="Standard"/>
        <w:jc w:val="both"/>
        <w:rPr>
          <w:rFonts w:ascii="Calibri" w:eastAsia="Calibri" w:hAnsi="Calibri" w:cs="Times New Roman"/>
          <w:kern w:val="0"/>
          <w:lang w:eastAsia="en-US" w:bidi="ar-SA"/>
        </w:rPr>
      </w:pPr>
      <w:r w:rsidRPr="00E12A4E">
        <w:rPr>
          <w:rFonts w:ascii="Calibri" w:eastAsia="Calibri" w:hAnsi="Calibri" w:cs="Times New Roman"/>
          <w:kern w:val="0"/>
          <w:u w:val="single"/>
          <w:lang w:eastAsia="en-US" w:bidi="ar-SA"/>
        </w:rPr>
        <w:t>Referencia Normativa</w:t>
      </w:r>
      <w:r w:rsidRPr="00E12A4E">
        <w:rPr>
          <w:rFonts w:ascii="Calibri" w:eastAsia="Calibri" w:hAnsi="Calibri" w:cs="Times New Roman"/>
          <w:kern w:val="0"/>
          <w:lang w:eastAsia="en-US" w:bidi="ar-SA"/>
        </w:rPr>
        <w:t xml:space="preserve">. Ib. [sumario n°: 05] . Decreto </w:t>
      </w:r>
      <w:proofErr w:type="spellStart"/>
      <w:r w:rsidRPr="00E12A4E">
        <w:rPr>
          <w:rFonts w:ascii="Calibri" w:eastAsia="Calibri" w:hAnsi="Calibri" w:cs="Times New Roman"/>
          <w:kern w:val="0"/>
          <w:lang w:eastAsia="en-US" w:bidi="ar-SA"/>
        </w:rPr>
        <w:t>Muninicipal</w:t>
      </w:r>
      <w:proofErr w:type="spellEnd"/>
      <w:r w:rsidRPr="00E12A4E">
        <w:rPr>
          <w:rFonts w:ascii="Calibri" w:eastAsia="Calibri" w:hAnsi="Calibri" w:cs="Times New Roman"/>
          <w:kern w:val="0"/>
          <w:lang w:eastAsia="en-US" w:bidi="ar-SA"/>
        </w:rPr>
        <w:t xml:space="preserve"> n°. 9767</w:t>
      </w:r>
      <w:r w:rsidR="00CA70B5" w:rsidRPr="00E12A4E">
        <w:rPr>
          <w:rFonts w:ascii="Calibri" w:eastAsia="Calibri" w:hAnsi="Calibri" w:cs="Times New Roman"/>
          <w:kern w:val="0"/>
          <w:lang w:eastAsia="en-US" w:bidi="ar-SA"/>
        </w:rPr>
        <w:t>/2009</w:t>
      </w:r>
      <w:r w:rsidRPr="00E12A4E">
        <w:rPr>
          <w:rFonts w:ascii="Calibri" w:eastAsia="Calibri" w:hAnsi="Calibri" w:cs="Times New Roman"/>
          <w:kern w:val="0"/>
          <w:lang w:eastAsia="en-US" w:bidi="ar-SA"/>
        </w:rPr>
        <w:t xml:space="preserve">. Ordenanza Municipal n°. 3588. Ley 11.330. Ley 12.851. </w:t>
      </w:r>
    </w:p>
    <w:p w:rsidR="007A1C12" w:rsidRPr="00E12A4E" w:rsidRDefault="007A1C12" w:rsidP="00401209">
      <w:pPr>
        <w:pStyle w:val="Standard"/>
        <w:jc w:val="both"/>
        <w:rPr>
          <w:rFonts w:ascii="Calibri" w:eastAsia="Calibri" w:hAnsi="Calibri" w:cs="Times New Roman"/>
          <w:kern w:val="0"/>
          <w:lang w:eastAsia="en-US" w:bidi="ar-SA"/>
        </w:rPr>
      </w:pPr>
    </w:p>
    <w:p w:rsidR="007A1C12" w:rsidRPr="00E12A4E" w:rsidRDefault="007A1C12" w:rsidP="00401209">
      <w:pPr>
        <w:pStyle w:val="Standard"/>
        <w:jc w:val="both"/>
        <w:rPr>
          <w:rFonts w:ascii="Calibri" w:eastAsia="Times New Roman" w:hAnsi="Calibri" w:cs="Times New Roman"/>
          <w:color w:val="000000"/>
        </w:rPr>
      </w:pPr>
      <w:r w:rsidRPr="00E12A4E">
        <w:rPr>
          <w:rFonts w:ascii="Calibri" w:eastAsia="Calibri" w:hAnsi="Calibri" w:cs="Times New Roman"/>
          <w:kern w:val="0"/>
          <w:u w:val="thick"/>
          <w:lang w:eastAsia="en-US" w:bidi="ar-SA"/>
        </w:rPr>
        <w:t>Citas Jurisprudenciales</w:t>
      </w:r>
      <w:r w:rsidRPr="00E12A4E">
        <w:rPr>
          <w:rFonts w:ascii="Calibri" w:eastAsia="Calibri" w:hAnsi="Calibri" w:cs="Times New Roman"/>
          <w:kern w:val="0"/>
          <w:lang w:eastAsia="en-US" w:bidi="ar-SA"/>
        </w:rPr>
        <w:t>. “</w:t>
      </w:r>
      <w:proofErr w:type="spellStart"/>
      <w:r w:rsidRPr="00E12A4E">
        <w:rPr>
          <w:rFonts w:ascii="Calibri" w:eastAsia="Calibri" w:hAnsi="Calibri" w:cs="Times New Roman"/>
          <w:kern w:val="0"/>
          <w:lang w:eastAsia="en-US" w:bidi="ar-SA"/>
        </w:rPr>
        <w:t>Bernhardt</w:t>
      </w:r>
      <w:proofErr w:type="spellEnd"/>
      <w:r w:rsidRPr="00E12A4E">
        <w:rPr>
          <w:rFonts w:ascii="Calibri" w:eastAsia="Calibri" w:hAnsi="Calibri" w:cs="Times New Roman"/>
          <w:kern w:val="0"/>
          <w:lang w:eastAsia="en-US" w:bidi="ar-SA"/>
        </w:rPr>
        <w:t>” (ib.).</w:t>
      </w:r>
    </w:p>
    <w:p w:rsidR="00BB0A1E" w:rsidRPr="00E12A4E" w:rsidRDefault="00BB0A1E" w:rsidP="00BB0A1E">
      <w:pPr>
        <w:pStyle w:val="Standard"/>
        <w:ind w:left="1"/>
        <w:jc w:val="both"/>
        <w:rPr>
          <w:rFonts w:ascii="Calibri" w:eastAsia="Times New Roman" w:hAnsi="Calibri" w:cs="Times New Roman"/>
          <w:color w:val="000000"/>
        </w:rPr>
      </w:pPr>
    </w:p>
    <w:p w:rsidR="00AE1218" w:rsidRPr="00E12A4E" w:rsidRDefault="00275FB4" w:rsidP="00275FB4">
      <w:pPr>
        <w:pStyle w:val="Standard"/>
        <w:jc w:val="both"/>
        <w:rPr>
          <w:rFonts w:ascii="Calibri" w:eastAsia="Times New Roman" w:hAnsi="Calibri" w:cs="Times New Roman"/>
          <w:b/>
          <w:color w:val="000000"/>
          <w:u w:val="single"/>
        </w:rPr>
      </w:pPr>
      <w:r w:rsidRPr="00E12A4E">
        <w:rPr>
          <w:rFonts w:ascii="Calibri" w:eastAsia="Times New Roman" w:hAnsi="Calibri" w:cs="Times New Roman"/>
          <w:b/>
          <w:color w:val="000000"/>
          <w:u w:val="single"/>
        </w:rPr>
        <w:t>________________________________________________________________________________</w:t>
      </w:r>
      <w:r w:rsidR="000713DE" w:rsidRPr="00E12A4E">
        <w:rPr>
          <w:rFonts w:ascii="Calibri" w:eastAsia="Times New Roman" w:hAnsi="Calibri" w:cs="Times New Roman"/>
          <w:b/>
          <w:color w:val="000000"/>
          <w:u w:val="single"/>
        </w:rPr>
        <w:t>________________________________________________________________________________</w:t>
      </w:r>
    </w:p>
    <w:p w:rsidR="00275FB4" w:rsidRPr="00E12A4E" w:rsidRDefault="00275FB4" w:rsidP="00BB0A1E">
      <w:pPr>
        <w:pStyle w:val="Standard"/>
        <w:ind w:left="1"/>
        <w:jc w:val="both"/>
        <w:rPr>
          <w:rFonts w:ascii="Calibri" w:eastAsia="Times New Roman" w:hAnsi="Calibri" w:cs="Times New Roman"/>
          <w:color w:val="000000"/>
          <w:u w:val="double"/>
        </w:rPr>
      </w:pPr>
    </w:p>
    <w:p w:rsidR="00275FB4" w:rsidRPr="00E12A4E" w:rsidRDefault="00275FB4" w:rsidP="00BB0A1E">
      <w:pPr>
        <w:pStyle w:val="Standard"/>
        <w:ind w:left="1"/>
        <w:jc w:val="both"/>
        <w:rPr>
          <w:rFonts w:ascii="Calibri" w:eastAsia="Times New Roman" w:hAnsi="Calibri" w:cs="Times New Roman"/>
          <w:color w:val="000000"/>
          <w:u w:val="double"/>
        </w:rPr>
      </w:pPr>
    </w:p>
    <w:p w:rsidR="00AE1218" w:rsidRPr="00E12A4E" w:rsidRDefault="00275FB4" w:rsidP="00BB0A1E">
      <w:pPr>
        <w:pStyle w:val="Standard"/>
        <w:ind w:left="1"/>
        <w:jc w:val="both"/>
        <w:rPr>
          <w:rFonts w:ascii="Calibri" w:eastAsia="Times New Roman" w:hAnsi="Calibri" w:cs="Times New Roman"/>
          <w:color w:val="000000"/>
          <w:u w:val="double"/>
        </w:rPr>
      </w:pPr>
      <w:r w:rsidRPr="00E12A4E">
        <w:rPr>
          <w:rFonts w:ascii="Calibri" w:eastAsia="Times New Roman" w:hAnsi="Calibri" w:cs="Times New Roman"/>
          <w:color w:val="000000"/>
          <w:u w:val="double"/>
        </w:rPr>
        <w:t>Fallo:</w:t>
      </w:r>
    </w:p>
    <w:p w:rsidR="00D66748" w:rsidRPr="00E12A4E" w:rsidRDefault="00D66748" w:rsidP="00BB0A1E">
      <w:pPr>
        <w:pStyle w:val="Standard"/>
        <w:ind w:left="1"/>
        <w:jc w:val="both"/>
        <w:rPr>
          <w:rFonts w:ascii="Calibri" w:eastAsia="Times New Roman" w:hAnsi="Calibri" w:cs="Times New Roman"/>
          <w:color w:val="000000"/>
          <w:u w:val="double"/>
        </w:rPr>
      </w:pPr>
    </w:p>
    <w:p w:rsidR="00BB0A1E" w:rsidRPr="00E12A4E" w:rsidRDefault="00BB0A1E" w:rsidP="00BB0A1E">
      <w:pPr>
        <w:pStyle w:val="Standard"/>
        <w:ind w:left="1"/>
        <w:jc w:val="both"/>
        <w:rPr>
          <w:rFonts w:ascii="Calibri" w:eastAsia="Times New Roman" w:hAnsi="Calibri" w:cs="Times New Roman"/>
          <w:color w:val="000000"/>
        </w:rPr>
      </w:pPr>
      <w:proofErr w:type="spellStart"/>
      <w:r w:rsidRPr="00E12A4E">
        <w:rPr>
          <w:rFonts w:ascii="Calibri" w:eastAsia="Times New Roman" w:hAnsi="Calibri" w:cs="Times New Roman"/>
          <w:color w:val="000000"/>
        </w:rPr>
        <w:t>AyS</w:t>
      </w:r>
      <w:proofErr w:type="spellEnd"/>
      <w:r w:rsidRPr="00E12A4E">
        <w:rPr>
          <w:rFonts w:ascii="Calibri" w:eastAsia="Times New Roman" w:hAnsi="Calibri" w:cs="Times New Roman"/>
          <w:color w:val="000000"/>
        </w:rPr>
        <w:t>. 21:273.</w:t>
      </w:r>
    </w:p>
    <w:p w:rsidR="00BB0A1E" w:rsidRPr="00E12A4E" w:rsidRDefault="00BB0A1E" w:rsidP="00BB0A1E">
      <w:pPr>
        <w:pStyle w:val="Standard"/>
        <w:jc w:val="both"/>
        <w:rPr>
          <w:rFonts w:ascii="Calibri" w:eastAsia="Times New Roman" w:hAnsi="Calibri" w:cs="Times New Roman"/>
          <w:color w:val="000000"/>
        </w:rPr>
      </w:pPr>
      <w:r w:rsidRPr="00E12A4E">
        <w:rPr>
          <w:rFonts w:ascii="Calibri" w:eastAsia="Times New Roman" w:hAnsi="Calibri" w:cs="Times New Roman"/>
          <w:color w:val="000000"/>
        </w:rPr>
        <w:t>Santa Fe, 23  de julio de 2010.</w:t>
      </w:r>
    </w:p>
    <w:p w:rsidR="00BB0A1E" w:rsidRPr="00E12A4E" w:rsidRDefault="00BB0A1E" w:rsidP="00BB0A1E">
      <w:pPr>
        <w:pStyle w:val="Standard"/>
        <w:ind w:left="170" w:firstLine="720"/>
        <w:rPr>
          <w:rFonts w:ascii="Calibri" w:hAnsi="Calibri"/>
        </w:rPr>
      </w:pPr>
      <w:r w:rsidRPr="00E12A4E">
        <w:rPr>
          <w:rFonts w:ascii="Calibri" w:eastAsia="Times New Roman" w:hAnsi="Calibri" w:cs="Times New Roman"/>
          <w:color w:val="000000"/>
          <w:u w:val="single"/>
        </w:rPr>
        <w:t>VISTOS</w:t>
      </w:r>
      <w:r w:rsidRPr="00E12A4E">
        <w:rPr>
          <w:rFonts w:ascii="Calibri" w:eastAsia="Times New Roman" w:hAnsi="Calibri" w:cs="Times New Roman"/>
          <w:color w:val="000000"/>
        </w:rPr>
        <w:t>: Estos autos caratulados “DE PACE, Rafael Antonio y otros contra MUNICIPALIDAD DE ESPERANZA sobre MEDIDA CAUTELAR AUTÓNOMA” (</w:t>
      </w:r>
      <w:proofErr w:type="spellStart"/>
      <w:r w:rsidRPr="00E12A4E">
        <w:rPr>
          <w:rFonts w:ascii="Calibri" w:eastAsia="Times New Roman" w:hAnsi="Calibri" w:cs="Times New Roman"/>
          <w:color w:val="000000"/>
        </w:rPr>
        <w:t>Expte</w:t>
      </w:r>
      <w:proofErr w:type="spellEnd"/>
      <w:r w:rsidRPr="00E12A4E">
        <w:rPr>
          <w:rFonts w:ascii="Calibri" w:eastAsia="Times New Roman" w:hAnsi="Calibri" w:cs="Times New Roman"/>
          <w:color w:val="000000"/>
        </w:rPr>
        <w:t>. C.C.A.1 n° 89, año 2010), venidos para resolver; y,</w:t>
      </w:r>
    </w:p>
    <w:p w:rsidR="00BB0A1E" w:rsidRPr="00E12A4E" w:rsidRDefault="00BB0A1E" w:rsidP="00BB0A1E">
      <w:pPr>
        <w:pStyle w:val="Standard"/>
        <w:ind w:left="170" w:firstLine="720"/>
        <w:rPr>
          <w:rFonts w:ascii="Calibri" w:hAnsi="Calibri"/>
        </w:rPr>
      </w:pPr>
      <w:r w:rsidRPr="00E12A4E">
        <w:rPr>
          <w:rFonts w:ascii="Calibri" w:eastAsia="Times New Roman" w:hAnsi="Calibri" w:cs="Times New Roman"/>
          <w:color w:val="000000"/>
          <w:u w:val="single"/>
        </w:rPr>
        <w:t>CONSIDERANDO</w:t>
      </w:r>
      <w:r w:rsidRPr="00E12A4E">
        <w:rPr>
          <w:rFonts w:ascii="Calibri" w:eastAsia="Times New Roman" w:hAnsi="Calibri" w:cs="Times New Roman"/>
          <w:color w:val="000000"/>
        </w:rPr>
        <w:t>:</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 xml:space="preserve">1. Los señores Rafael Antonio De Pace, Cristian Ricardo </w:t>
      </w:r>
      <w:proofErr w:type="spellStart"/>
      <w:r w:rsidRPr="00E12A4E">
        <w:rPr>
          <w:rFonts w:ascii="Calibri" w:eastAsia="Times New Roman" w:hAnsi="Calibri" w:cs="Times New Roman"/>
          <w:color w:val="000000"/>
        </w:rPr>
        <w:t>Cammisi</w:t>
      </w:r>
      <w:proofErr w:type="spellEnd"/>
      <w:r w:rsidRPr="00E12A4E">
        <w:rPr>
          <w:rFonts w:ascii="Calibri" w:eastAsia="Times New Roman" w:hAnsi="Calibri" w:cs="Times New Roman"/>
          <w:color w:val="000000"/>
        </w:rPr>
        <w:t xml:space="preserve">, Norma Andrea Martínez y Andrés Javier </w:t>
      </w:r>
      <w:proofErr w:type="spellStart"/>
      <w:r w:rsidRPr="00E12A4E">
        <w:rPr>
          <w:rFonts w:ascii="Calibri" w:eastAsia="Times New Roman" w:hAnsi="Calibri" w:cs="Times New Roman"/>
          <w:color w:val="000000"/>
        </w:rPr>
        <w:t>Grenón</w:t>
      </w:r>
      <w:proofErr w:type="spellEnd"/>
      <w:r w:rsidRPr="00E12A4E">
        <w:rPr>
          <w:rFonts w:ascii="Calibri" w:eastAsia="Times New Roman" w:hAnsi="Calibri" w:cs="Times New Roman"/>
          <w:color w:val="000000"/>
        </w:rPr>
        <w:t xml:space="preserve"> solicitan medida cautelar autónoma contra la Municipalidad de Esperanza, con el objeto que se ordene la liquidación y pago de las remuneraciones que les corresponde percibir mensualmente como concejales de la ciudad, a partir de los haberes del mes de abril, con expresa imposición de costas.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Asimismo, peticionan se ordene la entrega de los recibos de sueldos oficiales, y constancia de los aportes y contribuciones a la Caja de Jubilaciones y Pensiones y a la Obra Social IAPOS.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Dicen que accedieron a sus cargos directamente por el voto de los vecinos del municipio, habiendo cumplido ininterrumpidamente todas las funciones propias del cargo.</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 xml:space="preserve">Señalan que el D.E.M. incurriendo en un grosero incumplimiento ha dejado de abonarles sus haberes desde los meses de noviembre y diciembre del 2009; que los emolumentos que constituyen sus remuneraciones son los únicos ingresos mensuales dinerarios que perciben </w:t>
      </w:r>
      <w:r w:rsidRPr="00E12A4E">
        <w:rPr>
          <w:rFonts w:ascii="Calibri" w:eastAsia="Times New Roman" w:hAnsi="Calibri" w:cs="Times New Roman"/>
          <w:color w:val="000000"/>
        </w:rPr>
        <w:lastRenderedPageBreak/>
        <w:t>como contraprestación por el trabajo de concejales; que el pago de las citadas remuneraciones mensuales de todos los miembros del Concejo se sufragan mediante la partida de gastos respectiva que asigna anualmente el presupuesto general; que el Departamento Ejecutivo omitió cumplir con la ordenanza n° 3588; que el Intendente no puede asumir competencias propias del Concejo; que la falta de pago de las remuneraciones afecta el ejercicio de sus funciones, la legalidad presupuestaria y, fundamentalmente, el principio de división de poderes.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Advierten que no hay normas ni disposición legal alguna en virtud de la cual sus remuneraciones mensuales deben verse retrasadas a entera discrecionalidad subjetiva y manejo temporal del D.E.M.; que tanto la Intendenta como los Secretarios, Subsecretarios y demás personal político han continuado percibiendo con normalidad sus haberes, siendo únicamente los ediles quienes se han visto privados arbitrariamente de sus remuneraciones.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Alegan que se los está privando desde hace meses de la retribución que les corresponde por la labor efectivamente prestada sin justificación alguna, lo que les conlleva evidentes, especiales e indudables perjuicios a sus vidas personales y familiares.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2. Corrida la vista pertinente, la demandada la contesta a fojas 37/39 vto. de autos.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Describe el déficit financiero corriente que padece al menos desde el año 2005, lo que a su entender justificó el dictado del decreto n° 9676/09, instrumento que restringió severamente gastos no esenciales, disponiendo la atención prioritaria del pago de salarios y aportes de la seguridad social.</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Considera que el pago de las dietas de los ediles municipales no tiene naturaleza jurídica de “sueldos” ni la característica de crédito alimentario, por lo que estaban sujetan para su cancelación a la espera que se imponía a los titulares de derechos subjetivos de contenido patrimonial que no fuesen empleados, organismos de la previsión y la seguridad social, proveedores de bienes afectados a la prestación de servicios públicos esenciales mientras durase la situación de grave desfinanciamiento.</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Refiere a las causas de la crisis de financiamiento de la Municipalidad de Esperanza, y sobre la invalidez de la ordenanza n° 3588.</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Pide el rechazo de la medida cautelar intentada, con costas.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3. a. Preliminarmente, corresponde analizar la admisibilidad del planteo, efectuado sin que la instancia contencioso administrativa esté habilitada.</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Esta Cámara, con cita del Alto Tribunal nacional y de la Corte local, ha reconocido la posibilidad de obtener tutela cautelar autónoma en el marco del artículo 14 de la ley 11.330, compatible con las exigencias constitucionales que se derivan de la tutela judicial efectiva (“Piazza”, A. T. 1, pág. 73; “González”, A. T. 2, pág. 361; “</w:t>
      </w:r>
      <w:proofErr w:type="spellStart"/>
      <w:r w:rsidRPr="00E12A4E">
        <w:rPr>
          <w:rFonts w:ascii="Calibri" w:eastAsia="Times New Roman" w:hAnsi="Calibri" w:cs="Times New Roman"/>
          <w:color w:val="000000"/>
        </w:rPr>
        <w:t>Sejas</w:t>
      </w:r>
      <w:proofErr w:type="spellEnd"/>
      <w:r w:rsidRPr="00E12A4E">
        <w:rPr>
          <w:rFonts w:ascii="Calibri" w:eastAsia="Times New Roman" w:hAnsi="Calibri" w:cs="Times New Roman"/>
          <w:color w:val="000000"/>
        </w:rPr>
        <w:t>” , A. T. 3, pág. 439; “Impresora”, A. 4, pág. 355; “</w:t>
      </w:r>
      <w:proofErr w:type="spellStart"/>
      <w:r w:rsidRPr="00E12A4E">
        <w:rPr>
          <w:rFonts w:ascii="Calibri" w:eastAsia="Times New Roman" w:hAnsi="Calibri" w:cs="Times New Roman"/>
          <w:color w:val="000000"/>
        </w:rPr>
        <w:t>Zalazar</w:t>
      </w:r>
      <w:proofErr w:type="spellEnd"/>
      <w:r w:rsidRPr="00E12A4E">
        <w:rPr>
          <w:rFonts w:ascii="Calibri" w:eastAsia="Times New Roman" w:hAnsi="Calibri" w:cs="Times New Roman"/>
          <w:color w:val="000000"/>
        </w:rPr>
        <w:t>”, A. T. 5, pág.  70; entre otras).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 xml:space="preserve">Al respecto, el Alto Tribunal entendió, y esta Cámara comparte, que tal interpretación “armoniza  con la propia ley 11.330, la que claramente ha ampliado los poderes cautelares del juez; y con las más modernas tendencias legislativas que se observan tanto a nivel de derecho comparado (art. 136.2, ley 29/1998 reguladora de la Jurisdicción Contencioso- administrativa española), como en el ámbito de las provincias argentinas  (art. 17, ley 133 de Tierra del Fuego; art. 23, ley 12.008 de Buenos Aires; arts. 21 y 27,  ley 584  de Formosa; arts. 17 y 23, ley 4106 de </w:t>
      </w:r>
      <w:r w:rsidRPr="00E12A4E">
        <w:rPr>
          <w:rFonts w:ascii="Calibri" w:eastAsia="Times New Roman" w:hAnsi="Calibri" w:cs="Times New Roman"/>
          <w:color w:val="000000"/>
        </w:rPr>
        <w:lastRenderedPageBreak/>
        <w:t>Corrientes; art. 27, ley 3064 de Misiones; arts. 21 y 27, ley 1305 de Neuquén; arts. 21 y 27, ley 7061 de Entre Ríos; art. 20, ley 6205 de Tucumán; art. 22, ley 3918 de Mendoza; etc.), y de la Ciudad Autónoma de Buenos Aires (art. 178, ley 189)”.</w:t>
      </w:r>
    </w:p>
    <w:p w:rsidR="00BB0A1E" w:rsidRPr="00E12A4E" w:rsidRDefault="00BB0A1E" w:rsidP="00BB0A1E">
      <w:pPr>
        <w:pStyle w:val="Standard"/>
        <w:ind w:left="170" w:firstLine="720"/>
        <w:rPr>
          <w:rFonts w:ascii="Calibri" w:hAnsi="Calibri"/>
        </w:rPr>
      </w:pPr>
      <w:r w:rsidRPr="00E12A4E">
        <w:rPr>
          <w:rFonts w:ascii="Calibri" w:eastAsia="Times New Roman" w:hAnsi="Calibri" w:cs="Times New Roman"/>
          <w:color w:val="000000"/>
        </w:rPr>
        <w:t xml:space="preserve">Sólo podría agregarse, en primer lugar, que tales criterios amplios en orden a la posibilidad de obtener tutela cautelar autónoma, no acarrean la automática admisión de pedidos como el del </w:t>
      </w:r>
      <w:r w:rsidRPr="00E12A4E">
        <w:rPr>
          <w:rFonts w:ascii="Calibri" w:eastAsia="Times New Roman" w:hAnsi="Calibri" w:cs="Times New Roman"/>
          <w:i/>
          <w:iCs/>
          <w:color w:val="000000"/>
        </w:rPr>
        <w:t>sub examine</w:t>
      </w:r>
      <w:r w:rsidRPr="00E12A4E">
        <w:rPr>
          <w:rFonts w:ascii="Calibri" w:eastAsia="Times New Roman" w:hAnsi="Calibri" w:cs="Times New Roman"/>
          <w:color w:val="000000"/>
        </w:rPr>
        <w:t xml:space="preserve">; sino que, a lo sumo, obstan a su rechazo </w:t>
      </w:r>
      <w:r w:rsidRPr="00E12A4E">
        <w:rPr>
          <w:rFonts w:ascii="Calibri" w:eastAsia="Times New Roman" w:hAnsi="Calibri" w:cs="Times New Roman"/>
          <w:i/>
          <w:iCs/>
          <w:color w:val="000000"/>
        </w:rPr>
        <w:t xml:space="preserve">in </w:t>
      </w:r>
      <w:proofErr w:type="spellStart"/>
      <w:r w:rsidRPr="00E12A4E">
        <w:rPr>
          <w:rFonts w:ascii="Calibri" w:eastAsia="Times New Roman" w:hAnsi="Calibri" w:cs="Times New Roman"/>
          <w:i/>
          <w:iCs/>
          <w:color w:val="000000"/>
        </w:rPr>
        <w:t>limine</w:t>
      </w:r>
      <w:proofErr w:type="spellEnd"/>
      <w:r w:rsidRPr="00E12A4E">
        <w:rPr>
          <w:rFonts w:ascii="Calibri" w:eastAsia="Times New Roman" w:hAnsi="Calibri" w:cs="Times New Roman"/>
          <w:color w:val="000000"/>
        </w:rPr>
        <w:t>.</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Su admisibilidad exige, pues, la concurrencia de alguna circunstancia de la que pueda extraerse la posibilidad de que se produzca un perjuicio especial, ya en el peticionario, ya en otros intereses en juego; o -en todo caso- la concurrencia de una ilegitimidad tan manifiesta que por sí sola pudiese justificar la anticipada intervención del Tribunal (“</w:t>
      </w:r>
      <w:proofErr w:type="spellStart"/>
      <w:r w:rsidRPr="00E12A4E">
        <w:rPr>
          <w:rFonts w:ascii="Calibri" w:eastAsia="Times New Roman" w:hAnsi="Calibri" w:cs="Times New Roman"/>
          <w:color w:val="000000"/>
        </w:rPr>
        <w:t>Zalazar</w:t>
      </w:r>
      <w:proofErr w:type="spellEnd"/>
      <w:r w:rsidRPr="00E12A4E">
        <w:rPr>
          <w:rFonts w:ascii="Calibri" w:eastAsia="Times New Roman" w:hAnsi="Calibri" w:cs="Times New Roman"/>
          <w:color w:val="000000"/>
        </w:rPr>
        <w:t>”, A. T. 5, pág. 50; “Impresora”, A. T. 5, pág. 148; entre otros).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Al respecto, este Tribunal, siguiendo a la Corte local, entendió que la vía contencioso administrativa es en principio la apta para debatir en torno a las “dietas” de los integrantes de los Concejos municipales, al menos cuando, como en el caso, al reclamo lo formulan los beneficiario de la remuneración en el carácter de tal y como titulares del respectivo derecho subjetivo a la retribución (“</w:t>
      </w:r>
      <w:proofErr w:type="spellStart"/>
      <w:r w:rsidRPr="00E12A4E">
        <w:rPr>
          <w:rFonts w:ascii="Calibri" w:eastAsia="Times New Roman" w:hAnsi="Calibri" w:cs="Times New Roman"/>
          <w:color w:val="000000"/>
        </w:rPr>
        <w:t>Bernhardt</w:t>
      </w:r>
      <w:proofErr w:type="spellEnd"/>
      <w:r w:rsidRPr="00E12A4E">
        <w:rPr>
          <w:rFonts w:ascii="Calibri" w:eastAsia="Times New Roman" w:hAnsi="Calibri" w:cs="Times New Roman"/>
          <w:color w:val="000000"/>
        </w:rPr>
        <w:t>,” A. y S. T. 13, pág. 403).</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La cuestión implicada en la causa justifica la admisibilidad de la medida, por lo que corresponde considerar su procedencia.</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b. Esta Cámara viene señalando que la pretensión que constituye el objeto del proceso cautelar no depende de un conocimiento exhaustivo y profundo de la materia controvertida, sino de un análisis de mera probabilidad acerca de la existencia del derecho discutido,  en el sentido que las medidas cautelares no requieren la comprobación de los extremos precisados para la procedencia de la demanda, sino que se conforman con un juicio más rápido y superficial dirigidos a comprobar los presupuestos substanciales de aquélla (“Sañudo”, A. T. 1, pág. 56; “</w:t>
      </w:r>
      <w:proofErr w:type="spellStart"/>
      <w:r w:rsidRPr="00E12A4E">
        <w:rPr>
          <w:rFonts w:ascii="Calibri" w:eastAsia="Times New Roman" w:hAnsi="Calibri" w:cs="Times New Roman"/>
          <w:color w:val="000000"/>
        </w:rPr>
        <w:t>Deforel</w:t>
      </w:r>
      <w:proofErr w:type="spellEnd"/>
      <w:r w:rsidRPr="00E12A4E">
        <w:rPr>
          <w:rFonts w:ascii="Calibri" w:eastAsia="Times New Roman" w:hAnsi="Calibri" w:cs="Times New Roman"/>
          <w:color w:val="000000"/>
        </w:rPr>
        <w:t>”, A. T. 2. pág. 404; “</w:t>
      </w:r>
      <w:proofErr w:type="spellStart"/>
      <w:r w:rsidRPr="00E12A4E">
        <w:rPr>
          <w:rFonts w:ascii="Calibri" w:eastAsia="Times New Roman" w:hAnsi="Calibri" w:cs="Times New Roman"/>
          <w:color w:val="000000"/>
        </w:rPr>
        <w:t>Anit</w:t>
      </w:r>
      <w:proofErr w:type="spellEnd"/>
      <w:r w:rsidRPr="00E12A4E">
        <w:rPr>
          <w:rFonts w:ascii="Calibri" w:eastAsia="Times New Roman" w:hAnsi="Calibri" w:cs="Times New Roman"/>
          <w:color w:val="000000"/>
        </w:rPr>
        <w:t>”, A. T. 5, pág. 37; “Díaz”, A. T. 5, pág. 307; “Palacios”, A. T. 5, pág. 344; entre otros).</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Criterio éste ratificado por el Alto Tribunal nacional, según el cual la fundabilidad de la pretensión que constituye el objeto del proceso cautelar no depende de un conocimiento exhaustivo y profundo de la materia controvertida, sino de un análisis de mera probabilidad acerca de la existencia del derecho discutido (Fallos: 327:3852; 329:2949; 330: 1261, 3126).</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Pues bien, en el caso de autos se desprenden elementos suficientes que habilitan el despacho cautelar.</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c. En efecto, los recurrentes demandan cautelarmente el pago de sus dietas, que no percibirían desde fines del año 2009.</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 xml:space="preserve">Sobre la materia, el Alto Tribunal provincial tiene dicho que en el ámbito provincial las funciones de los concejales municipales se encuentra sometida a un régimen de derechos, deberes y responsabilidades públicas que, además de tener fundamento constitucional (artículo 107, Constitución provincial), está regulado por normas de naturaleza administrativa, como son las  de la ley 2756, en cuyo artículo 28 se alude a la “dieta”; y que si bien pueden ser incluidos dentro del especial grupo de funcionarios que no son estrictamente “empleados” de la Administración al ser funcionarios representativos, se les abona una compensación -“dieta”- por </w:t>
      </w:r>
      <w:r w:rsidRPr="00E12A4E">
        <w:rPr>
          <w:rFonts w:ascii="Calibri" w:eastAsia="Times New Roman" w:hAnsi="Calibri" w:cs="Times New Roman"/>
          <w:color w:val="000000"/>
        </w:rPr>
        <w:lastRenderedPageBreak/>
        <w:t>el desempeño del cargo y el reembolso de los gastos, por lo que se encontrarían sometidos a un régimen administrativo sobre sus retribuciones (“</w:t>
      </w:r>
      <w:proofErr w:type="spellStart"/>
      <w:r w:rsidRPr="00E12A4E">
        <w:rPr>
          <w:rFonts w:ascii="Calibri" w:eastAsia="Times New Roman" w:hAnsi="Calibri" w:cs="Times New Roman"/>
          <w:color w:val="000000"/>
        </w:rPr>
        <w:t>Hilgert</w:t>
      </w:r>
      <w:proofErr w:type="spellEnd"/>
      <w:r w:rsidRPr="00E12A4E">
        <w:rPr>
          <w:rFonts w:ascii="Calibri" w:eastAsia="Times New Roman" w:hAnsi="Calibri" w:cs="Times New Roman"/>
          <w:color w:val="000000"/>
        </w:rPr>
        <w:t>”, A. y S. T. 222, pág. 135).</w:t>
      </w:r>
    </w:p>
    <w:p w:rsidR="00BB0A1E" w:rsidRPr="00E12A4E" w:rsidRDefault="00BB0A1E" w:rsidP="00BB0A1E">
      <w:pPr>
        <w:pStyle w:val="Standard"/>
        <w:ind w:left="170" w:firstLine="720"/>
        <w:rPr>
          <w:rFonts w:ascii="Calibri" w:hAnsi="Calibri"/>
        </w:rPr>
      </w:pPr>
      <w:r w:rsidRPr="00E12A4E">
        <w:rPr>
          <w:rFonts w:ascii="Calibri" w:eastAsia="Times New Roman" w:hAnsi="Calibri" w:cs="Times New Roman"/>
          <w:color w:val="000000"/>
        </w:rPr>
        <w:t>Igualmente, calificada doctrina coloca a la “dieta” dentro de los sistemas remuneratorios a través de la cual se justiprecia globalmente “el valor de la labor del concejal” (</w:t>
      </w:r>
      <w:proofErr w:type="spellStart"/>
      <w:r w:rsidRPr="00E12A4E">
        <w:rPr>
          <w:rFonts w:ascii="Calibri" w:eastAsia="Times New Roman" w:hAnsi="Calibri" w:cs="Times New Roman"/>
          <w:color w:val="000000"/>
        </w:rPr>
        <w:t>Rosatti</w:t>
      </w:r>
      <w:proofErr w:type="spellEnd"/>
      <w:r w:rsidRPr="00E12A4E">
        <w:rPr>
          <w:rFonts w:ascii="Calibri" w:eastAsia="Times New Roman" w:hAnsi="Calibri" w:cs="Times New Roman"/>
          <w:color w:val="000000"/>
        </w:rPr>
        <w:t xml:space="preserve">, Horacio, </w:t>
      </w:r>
      <w:r w:rsidRPr="00E12A4E">
        <w:rPr>
          <w:rFonts w:ascii="Calibri" w:eastAsia="Times New Roman" w:hAnsi="Calibri" w:cs="Times New Roman"/>
          <w:color w:val="000000"/>
          <w:u w:val="single"/>
        </w:rPr>
        <w:t>Tratado de Derecho Municipal</w:t>
      </w:r>
      <w:r w:rsidRPr="00E12A4E">
        <w:rPr>
          <w:rFonts w:ascii="Calibri" w:eastAsia="Times New Roman" w:hAnsi="Calibri" w:cs="Times New Roman"/>
          <w:color w:val="000000"/>
        </w:rPr>
        <w:t xml:space="preserve">, Buenos Aires 2006, </w:t>
      </w:r>
      <w:proofErr w:type="spellStart"/>
      <w:r w:rsidRPr="00E12A4E">
        <w:rPr>
          <w:rFonts w:ascii="Calibri" w:eastAsia="Times New Roman" w:hAnsi="Calibri" w:cs="Times New Roman"/>
          <w:color w:val="000000"/>
        </w:rPr>
        <w:t>Rubinzal-Culzoni</w:t>
      </w:r>
      <w:proofErr w:type="spellEnd"/>
      <w:r w:rsidRPr="00E12A4E">
        <w:rPr>
          <w:rFonts w:ascii="Calibri" w:eastAsia="Times New Roman" w:hAnsi="Calibri" w:cs="Times New Roman"/>
          <w:color w:val="000000"/>
        </w:rPr>
        <w:t>, T. II,  pág. 228).</w:t>
      </w:r>
    </w:p>
    <w:p w:rsidR="00BB0A1E" w:rsidRPr="00E12A4E" w:rsidRDefault="00BB0A1E" w:rsidP="00BB0A1E">
      <w:pPr>
        <w:pStyle w:val="Standard"/>
        <w:ind w:left="170" w:firstLine="720"/>
        <w:rPr>
          <w:rFonts w:ascii="Calibri" w:eastAsia="Times New Roman" w:hAnsi="Calibri" w:cs="Times New Roman"/>
          <w:color w:val="000000"/>
        </w:rPr>
      </w:pPr>
      <w:r w:rsidRPr="00E12A4E">
        <w:rPr>
          <w:rFonts w:ascii="Calibri" w:eastAsia="Times New Roman" w:hAnsi="Calibri" w:cs="Times New Roman"/>
          <w:color w:val="000000"/>
        </w:rPr>
        <w:t>En tales condiciones, la dieta puede equipararse, en principio,  a un sueldo,  no pudiendo desconocerse que sería una retribución en pago de servicios prestados al Estado y a la comunidad.</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d. En un examen liminar propio de esta instancia, puede verosímilmente afirmarse, a tenor de los antecedentes del caso y a los dichos de las partes,  que los actores efectivamente no estarían percibiendo sus “dietas”.</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En ese sentido, la demandada a través del decreto n° 9676/09 habría dispuesto una serie de medidas dirigidas a superar una situación de déficit financiero, entre ellas, un orden de prelación de pagos, dando prioridad a los créditos de naturaleza alimentaria.</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No obstante que se tratarían de medidas limitadas, en principio, al ámbito propio del Departamento Ejecutivo municipal, tal como se desprende del acto administrativo en cuestión,  la Administración habría dejado de abonar las dietas de los recurrentes, sin siquiera una invitación de adhesión al Concejo Municipal.</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En la materia, no pasa inadvertido que la fijación de las dietas -por ende su disminución, descuento o suspensión- sería atribución del propio Concejo Municipal, en los términos del artículo 28 de la ley 2756.</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Por lo demás, la medida impugnada habría afectado no sólo la totalidad de la dieta -sin límite temporal alguno-, sino que parecería haber involucrado únicamente a los concejales, con exclusión de toda otra autoridad política del municipio.</w:t>
      </w:r>
    </w:p>
    <w:p w:rsidR="00BB0A1E" w:rsidRPr="00E12A4E" w:rsidRDefault="00BB0A1E" w:rsidP="00BB0A1E">
      <w:pPr>
        <w:pStyle w:val="Standard"/>
        <w:ind w:left="170" w:firstLine="849"/>
        <w:rPr>
          <w:rFonts w:ascii="Calibri" w:hAnsi="Calibri"/>
        </w:rPr>
      </w:pPr>
      <w:r w:rsidRPr="00E12A4E">
        <w:rPr>
          <w:rFonts w:ascii="Calibri" w:eastAsia="Times New Roman" w:hAnsi="Calibri" w:cs="Times New Roman"/>
          <w:color w:val="000000"/>
        </w:rPr>
        <w:t xml:space="preserve">En las condiciones instrumentadas, la medida dispuesta aparecería, </w:t>
      </w:r>
      <w:r w:rsidRPr="00E12A4E">
        <w:rPr>
          <w:rFonts w:ascii="Calibri" w:eastAsia="Times New Roman" w:hAnsi="Calibri" w:cs="Times New Roman"/>
          <w:i/>
          <w:iCs/>
          <w:color w:val="000000"/>
        </w:rPr>
        <w:t>prima facie</w:t>
      </w:r>
      <w:r w:rsidRPr="00E12A4E">
        <w:rPr>
          <w:rFonts w:ascii="Calibri" w:eastAsia="Times New Roman" w:hAnsi="Calibri" w:cs="Times New Roman"/>
          <w:color w:val="000000"/>
        </w:rPr>
        <w:t xml:space="preserve">, ilegítima.   </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Las demás cuestiones vinculadas con la legitimidad del decreto n° 9676 y de la ordenanza n° 3588, requieren de un examen propio de una sentencia de mérito, extraña al ámbito cautelar.</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En consecuencia, el caso es susceptible de ser encuadrado en el artículo 14 -primer párrafo- de la ley 11.330, debiéndose disponer provisionalmente, y para el futuro -de acuerdo al criterio en “</w:t>
      </w:r>
      <w:proofErr w:type="spellStart"/>
      <w:r w:rsidRPr="00E12A4E">
        <w:rPr>
          <w:rFonts w:ascii="Calibri" w:eastAsia="Times New Roman" w:hAnsi="Calibri" w:cs="Times New Roman"/>
          <w:color w:val="000000"/>
        </w:rPr>
        <w:t>Bernhardt</w:t>
      </w:r>
      <w:proofErr w:type="spellEnd"/>
      <w:r w:rsidRPr="00E12A4E">
        <w:rPr>
          <w:rFonts w:ascii="Calibri" w:eastAsia="Times New Roman" w:hAnsi="Calibri" w:cs="Times New Roman"/>
          <w:color w:val="000000"/>
        </w:rPr>
        <w:t>”(A. y S. T. 14, pág. 385); entre otros-, el pago en legal forma de las dietas mensuales correspondientes a cada uno de los actores.</w:t>
      </w:r>
    </w:p>
    <w:p w:rsidR="00BB0A1E" w:rsidRPr="00E12A4E" w:rsidRDefault="00BB0A1E" w:rsidP="00BB0A1E">
      <w:pPr>
        <w:pStyle w:val="Standard"/>
        <w:ind w:left="170" w:firstLine="849"/>
        <w:rPr>
          <w:rFonts w:ascii="Calibri" w:hAnsi="Calibri"/>
        </w:rPr>
      </w:pPr>
      <w:r w:rsidRPr="00E12A4E">
        <w:rPr>
          <w:rFonts w:ascii="Calibri" w:eastAsia="Times New Roman" w:hAnsi="Calibri" w:cs="Times New Roman"/>
          <w:color w:val="000000"/>
        </w:rPr>
        <w:t xml:space="preserve">Por lo tanto, la Cámara de lo Contencioso Administrativo Nº 1 </w:t>
      </w:r>
      <w:r w:rsidRPr="00E12A4E">
        <w:rPr>
          <w:rFonts w:ascii="Calibri" w:eastAsia="Times New Roman" w:hAnsi="Calibri" w:cs="Times New Roman"/>
          <w:color w:val="000000"/>
          <w:u w:val="single"/>
        </w:rPr>
        <w:t>RESUELVE</w:t>
      </w:r>
      <w:r w:rsidRPr="00E12A4E">
        <w:rPr>
          <w:rFonts w:ascii="Calibri" w:eastAsia="Times New Roman" w:hAnsi="Calibri" w:cs="Times New Roman"/>
          <w:color w:val="000000"/>
        </w:rPr>
        <w:t>: Hacer lugar, con el alcance precisado, al pedido cautelar efectuado; costas a la demandada.</w:t>
      </w:r>
    </w:p>
    <w:p w:rsidR="00BB0A1E" w:rsidRPr="00E12A4E" w:rsidRDefault="00BB0A1E" w:rsidP="00BB0A1E">
      <w:pPr>
        <w:pStyle w:val="Standard"/>
        <w:ind w:left="170" w:firstLine="849"/>
        <w:rPr>
          <w:rFonts w:ascii="Calibri" w:eastAsia="Times New Roman" w:hAnsi="Calibri" w:cs="Times New Roman"/>
          <w:color w:val="000000"/>
        </w:rPr>
      </w:pPr>
      <w:r w:rsidRPr="00E12A4E">
        <w:rPr>
          <w:rFonts w:ascii="Calibri" w:eastAsia="Times New Roman" w:hAnsi="Calibri" w:cs="Times New Roman"/>
          <w:color w:val="000000"/>
        </w:rPr>
        <w:t>Regístrese y hágase saber.</w:t>
      </w:r>
      <w:r w:rsidR="00D66748" w:rsidRPr="00E12A4E">
        <w:rPr>
          <w:rFonts w:ascii="Calibri" w:eastAsia="Times New Roman" w:hAnsi="Calibri" w:cs="Times New Roman"/>
          <w:color w:val="000000"/>
        </w:rPr>
        <w:tab/>
      </w:r>
      <w:r w:rsidR="00D66748" w:rsidRPr="00E12A4E">
        <w:rPr>
          <w:rFonts w:ascii="Calibri" w:eastAsia="Times New Roman" w:hAnsi="Calibri" w:cs="Times New Roman"/>
          <w:color w:val="000000"/>
        </w:rPr>
        <w:tab/>
      </w:r>
    </w:p>
    <w:p w:rsidR="00BB0A1E" w:rsidRPr="00E12A4E" w:rsidRDefault="00BB0A1E" w:rsidP="00D66748">
      <w:pPr>
        <w:pStyle w:val="Standard"/>
        <w:ind w:left="481" w:firstLine="538"/>
        <w:rPr>
          <w:rFonts w:ascii="Calibri" w:hAnsi="Calibri"/>
        </w:rPr>
      </w:pPr>
      <w:r w:rsidRPr="00E12A4E">
        <w:rPr>
          <w:rFonts w:ascii="Calibri" w:eastAsia="Times New Roman" w:hAnsi="Calibri" w:cs="Times New Roman"/>
          <w:color w:val="000000"/>
        </w:rPr>
        <w:t>Fdo. PALACIOS. DE MATTIA. LISA. Di Mari (Secretario)</w:t>
      </w:r>
      <w:r w:rsidR="00FF3E12" w:rsidRPr="00E12A4E">
        <w:rPr>
          <w:rFonts w:ascii="Calibri" w:eastAsia="Times New Roman" w:hAnsi="Calibri" w:cs="Times New Roman"/>
          <w:color w:val="000000"/>
        </w:rPr>
        <w:t>.</w:t>
      </w:r>
    </w:p>
    <w:p w:rsidR="00751EC2" w:rsidRPr="00E12A4E" w:rsidRDefault="00751EC2">
      <w:pPr>
        <w:rPr>
          <w:rFonts w:ascii="Calibri" w:hAnsi="Calibri"/>
        </w:rPr>
      </w:pPr>
    </w:p>
    <w:sectPr w:rsidR="00751EC2" w:rsidRPr="00E12A4E">
      <w:pgSz w:w="11907" w:h="16839"/>
      <w:pgMar w:top="3402" w:right="1134" w:bottom="113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0"/>
    <w:family w:val="auto"/>
    <w:pitch w:val="variable"/>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1E"/>
    <w:rsid w:val="000713DE"/>
    <w:rsid w:val="000E0158"/>
    <w:rsid w:val="001666CA"/>
    <w:rsid w:val="001A7D45"/>
    <w:rsid w:val="001C2BF6"/>
    <w:rsid w:val="00202BFA"/>
    <w:rsid w:val="00216C49"/>
    <w:rsid w:val="00231841"/>
    <w:rsid w:val="00275FB4"/>
    <w:rsid w:val="002C7931"/>
    <w:rsid w:val="00401209"/>
    <w:rsid w:val="00486CBD"/>
    <w:rsid w:val="004B664C"/>
    <w:rsid w:val="0050441F"/>
    <w:rsid w:val="00525A23"/>
    <w:rsid w:val="005323A5"/>
    <w:rsid w:val="00604AD9"/>
    <w:rsid w:val="00621964"/>
    <w:rsid w:val="006B0C33"/>
    <w:rsid w:val="00717057"/>
    <w:rsid w:val="00751EC2"/>
    <w:rsid w:val="007A1C12"/>
    <w:rsid w:val="008749A5"/>
    <w:rsid w:val="008D7D49"/>
    <w:rsid w:val="00921E8C"/>
    <w:rsid w:val="00984FAD"/>
    <w:rsid w:val="00985FFA"/>
    <w:rsid w:val="00A23CFA"/>
    <w:rsid w:val="00A63EE9"/>
    <w:rsid w:val="00AA5CFD"/>
    <w:rsid w:val="00AE1218"/>
    <w:rsid w:val="00B816AC"/>
    <w:rsid w:val="00BB0A1E"/>
    <w:rsid w:val="00BC5578"/>
    <w:rsid w:val="00C13719"/>
    <w:rsid w:val="00C45A7A"/>
    <w:rsid w:val="00CA70B5"/>
    <w:rsid w:val="00D66748"/>
    <w:rsid w:val="00DF6F6C"/>
    <w:rsid w:val="00E12A4E"/>
    <w:rsid w:val="00E25A2D"/>
    <w:rsid w:val="00E91190"/>
    <w:rsid w:val="00F6474D"/>
    <w:rsid w:val="00F6604F"/>
    <w:rsid w:val="00FC5446"/>
    <w:rsid w:val="00FF3E12"/>
    <w:rsid w:val="00FF655D"/>
    <w:rsid w:val="00FF77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1F02"/>
  <w15:chartTrackingRefBased/>
  <w15:docId w15:val="{21F91F4A-95B8-4C13-BECF-504144D2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749A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Ttulo2">
    <w:name w:val="heading 2"/>
    <w:basedOn w:val="Normal"/>
    <w:next w:val="Normal"/>
    <w:link w:val="Ttulo2Car"/>
    <w:uiPriority w:val="9"/>
    <w:unhideWhenUsed/>
    <w:qFormat/>
    <w:rsid w:val="00AE1218"/>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B0A1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Ttulo2Car">
    <w:name w:val="Título 2 Car"/>
    <w:basedOn w:val="Fuentedeprrafopredeter"/>
    <w:link w:val="Ttulo2"/>
    <w:uiPriority w:val="9"/>
    <w:rsid w:val="00AE1218"/>
    <w:rPr>
      <w:rFonts w:asciiTheme="majorHAnsi" w:eastAsiaTheme="majorEastAsia" w:hAnsiTheme="majorHAnsi" w:cs="Mangal"/>
      <w:color w:val="2E74B5" w:themeColor="accent1" w:themeShade="BF"/>
      <w:kern w:val="3"/>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5FF7-0343-48A2-B94A-28B6B10C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2827</Words>
  <Characters>15552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De Mattia</dc:creator>
  <cp:keywords/>
  <dc:description/>
  <cp:lastModifiedBy>Luis De Mattia</cp:lastModifiedBy>
  <cp:revision>17</cp:revision>
  <dcterms:created xsi:type="dcterms:W3CDTF">2016-09-22T12:50:00Z</dcterms:created>
  <dcterms:modified xsi:type="dcterms:W3CDTF">2016-09-24T13:55:00Z</dcterms:modified>
</cp:coreProperties>
</file>